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1FEF7">
      <w:pPr>
        <w:jc w:val="center"/>
        <w:rPr>
          <w:rFonts w:hint="eastAsia" w:asciiTheme="minorEastAsia" w:hAnsiTheme="minorEastAsia"/>
          <w:b/>
          <w:spacing w:val="0"/>
          <w:sz w:val="36"/>
          <w:szCs w:val="36"/>
          <w:lang w:val="en-US" w:eastAsia="zh-CN"/>
        </w:rPr>
      </w:pPr>
      <w:r>
        <w:rPr>
          <w:rFonts w:hint="eastAsia" w:asciiTheme="minorEastAsia" w:hAnsiTheme="minorEastAsia"/>
          <w:b/>
          <w:spacing w:val="0"/>
          <w:sz w:val="36"/>
          <w:szCs w:val="36"/>
          <w:lang w:val="en-US" w:eastAsia="zh-CN"/>
        </w:rPr>
        <w:t>启东市吕四自来水厂有限公司</w:t>
      </w:r>
    </w:p>
    <w:p w14:paraId="180F08C4">
      <w:pPr>
        <w:jc w:val="center"/>
        <w:rPr>
          <w:rFonts w:hint="eastAsia" w:asciiTheme="minorEastAsia" w:hAnsiTheme="minorEastAsia" w:eastAsiaTheme="minorEastAsia"/>
          <w:b/>
          <w:spacing w:val="0"/>
          <w:sz w:val="36"/>
          <w:szCs w:val="36"/>
          <w:lang w:val="en-US" w:eastAsia="zh-CN"/>
        </w:rPr>
      </w:pPr>
      <w:r>
        <w:rPr>
          <w:rFonts w:hint="eastAsia" w:asciiTheme="minorEastAsia" w:hAnsiTheme="minorEastAsia"/>
          <w:b/>
          <w:spacing w:val="0"/>
          <w:sz w:val="36"/>
          <w:szCs w:val="36"/>
          <w:lang w:val="en-US" w:eastAsia="zh-CN"/>
        </w:rPr>
        <w:t>机械水表2025-2026年度（第一批）采购项目招标</w:t>
      </w:r>
      <w:r>
        <w:rPr>
          <w:rFonts w:hint="eastAsia" w:asciiTheme="minorEastAsia" w:hAnsiTheme="minorEastAsia" w:eastAsiaTheme="minorEastAsia"/>
          <w:b/>
          <w:spacing w:val="0"/>
          <w:sz w:val="36"/>
          <w:szCs w:val="36"/>
          <w:lang w:val="en-US" w:eastAsia="zh-CN"/>
        </w:rPr>
        <w:t>公告</w:t>
      </w:r>
    </w:p>
    <w:p w14:paraId="23E3AE4E">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Theme="minorEastAsia" w:hAnsiTheme="minorEastAsia" w:eastAsiaTheme="minorEastAsia" w:cstheme="minorEastAsia"/>
          <w:color w:val="auto"/>
          <w:sz w:val="24"/>
          <w:szCs w:val="24"/>
          <w:lang w:val="en-US" w:eastAsia="zh-CN"/>
        </w:rPr>
      </w:pPr>
      <w:bookmarkStart w:id="0" w:name="_GoBack"/>
      <w:bookmarkEnd w:id="0"/>
    </w:p>
    <w:p w14:paraId="5ACD4742">
      <w:pPr>
        <w:keepNext w:val="0"/>
        <w:keepLines w:val="0"/>
        <w:pageBreakBefore w:val="0"/>
        <w:kinsoku/>
        <w:wordWrap/>
        <w:overflowPunct/>
        <w:topLinePunct w:val="0"/>
        <w:autoSpaceDE/>
        <w:autoSpaceDN/>
        <w:bidi w:val="0"/>
        <w:adjustRightInd/>
        <w:snapToGrid/>
        <w:spacing w:line="560" w:lineRule="exact"/>
        <w:ind w:right="0" w:rightChars="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启东市吕四自来水厂有限公司机械水表2025-2026年度（第一批）采购项目招标即将实施，现就该项目进行招标采购。</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b/>
          <w:bCs/>
          <w:color w:val="auto"/>
          <w:sz w:val="30"/>
          <w:szCs w:val="30"/>
          <w:lang w:val="en-US" w:eastAsia="zh-CN"/>
        </w:rPr>
        <w:t>一、采购需求：</w:t>
      </w:r>
      <w:r>
        <w:rPr>
          <w:rFonts w:hint="eastAsia" w:asciiTheme="minorEastAsia" w:hAnsiTheme="minorEastAsia" w:eastAsiaTheme="minorEastAsia" w:cstheme="minorEastAsia"/>
          <w:color w:val="auto"/>
          <w:sz w:val="30"/>
          <w:szCs w:val="30"/>
          <w:lang w:val="en-US" w:eastAsia="zh-CN"/>
        </w:rPr>
        <w:t>详见附件《启东市吕四自来水厂有限公司机械水表2025-2026年度（第一批）采购项目报价清单》。</w:t>
      </w:r>
    </w:p>
    <w:p w14:paraId="7612A119">
      <w:pPr>
        <w:pStyle w:val="9"/>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00" w:firstLineChars="200"/>
        <w:jc w:val="both"/>
        <w:textAlignment w:val="auto"/>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lang w:val="en-US" w:eastAsia="zh-CN"/>
        </w:rPr>
        <w:t>二、</w:t>
      </w:r>
      <w:r>
        <w:rPr>
          <w:rFonts w:hint="eastAsia" w:asciiTheme="minorEastAsia" w:hAnsiTheme="minorEastAsia" w:eastAsiaTheme="minorEastAsia" w:cstheme="minorEastAsia"/>
          <w:b/>
          <w:bCs/>
          <w:color w:val="auto"/>
          <w:sz w:val="30"/>
          <w:szCs w:val="30"/>
        </w:rPr>
        <w:t>约定事项</w:t>
      </w:r>
    </w:p>
    <w:p w14:paraId="58B9072A">
      <w:pPr>
        <w:pStyle w:val="9"/>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00" w:firstLineChars="200"/>
        <w:jc w:val="both"/>
        <w:textAlignment w:val="auto"/>
        <w:rPr>
          <w:rFonts w:hint="eastAsia" w:asciiTheme="minorEastAsia" w:hAnsiTheme="minorEastAsia" w:eastAsiaTheme="minorEastAsia" w:cstheme="minorEastAsia"/>
          <w:color w:val="auto"/>
          <w:sz w:val="30"/>
          <w:szCs w:val="30"/>
          <w:highlight w:val="none"/>
          <w:lang w:val="en-US" w:eastAsia="zh-CN"/>
        </w:rPr>
      </w:pPr>
      <w:r>
        <w:rPr>
          <w:rFonts w:hint="eastAsia" w:asciiTheme="minorEastAsia" w:hAnsiTheme="minorEastAsia" w:eastAsiaTheme="minorEastAsia" w:cstheme="minorEastAsia"/>
          <w:color w:val="auto"/>
          <w:sz w:val="30"/>
          <w:szCs w:val="30"/>
          <w:lang w:val="en-US" w:eastAsia="zh-CN"/>
        </w:rPr>
        <w:t>1</w:t>
      </w:r>
      <w:r>
        <w:rPr>
          <w:rFonts w:hint="eastAsia" w:asciiTheme="minorEastAsia" w:hAnsiTheme="minorEastAsia" w:eastAsiaTheme="minorEastAsia" w:cstheme="minorEastAsia"/>
          <w:color w:val="auto"/>
          <w:sz w:val="30"/>
          <w:szCs w:val="30"/>
        </w:rPr>
        <w:t>.供货周期</w:t>
      </w:r>
      <w:r>
        <w:rPr>
          <w:rFonts w:hint="eastAsia" w:asciiTheme="minorEastAsia" w:hAnsiTheme="minorEastAsia" w:eastAsiaTheme="minorEastAsia" w:cstheme="minorEastAsia"/>
          <w:color w:val="auto"/>
          <w:sz w:val="30"/>
          <w:szCs w:val="30"/>
          <w:highlight w:val="none"/>
        </w:rPr>
        <w:t>要求：</w:t>
      </w:r>
      <w:r>
        <w:rPr>
          <w:rFonts w:hint="eastAsia" w:asciiTheme="minorEastAsia" w:hAnsiTheme="minorEastAsia" w:eastAsiaTheme="minorEastAsia" w:cstheme="minorEastAsia"/>
          <w:color w:val="auto"/>
          <w:sz w:val="30"/>
          <w:szCs w:val="30"/>
          <w:highlight w:val="none"/>
          <w:lang w:val="en-US" w:eastAsia="zh-CN"/>
        </w:rPr>
        <w:t>1年（自合同签订之日起）。</w:t>
      </w:r>
    </w:p>
    <w:p w14:paraId="51FE87FD">
      <w:pPr>
        <w:pStyle w:val="9"/>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00" w:firstLineChars="200"/>
        <w:jc w:val="both"/>
        <w:textAlignment w:val="auto"/>
        <w:rPr>
          <w:rFonts w:hint="eastAsia" w:asciiTheme="minorEastAsia" w:hAnsiTheme="minorEastAsia" w:eastAsiaTheme="minorEastAsia" w:cstheme="minorEastAsia"/>
          <w:i w:val="0"/>
          <w:iCs w:val="0"/>
          <w:caps w:val="0"/>
          <w:color w:val="auto"/>
          <w:spacing w:val="0"/>
          <w:sz w:val="30"/>
          <w:szCs w:val="30"/>
        </w:rPr>
      </w:pPr>
      <w:r>
        <w:rPr>
          <w:rFonts w:hint="eastAsia" w:asciiTheme="minorEastAsia" w:hAnsiTheme="minorEastAsia" w:eastAsiaTheme="minorEastAsia" w:cstheme="minorEastAsia"/>
          <w:i w:val="0"/>
          <w:iCs w:val="0"/>
          <w:caps w:val="0"/>
          <w:color w:val="auto"/>
          <w:spacing w:val="0"/>
          <w:sz w:val="30"/>
          <w:szCs w:val="30"/>
          <w:shd w:val="clear" w:fill="FFFFFF"/>
          <w:lang w:val="en-US" w:eastAsia="zh-CN"/>
        </w:rPr>
        <w:t>2.</w:t>
      </w:r>
      <w:r>
        <w:rPr>
          <w:rFonts w:hint="eastAsia" w:asciiTheme="minorEastAsia" w:hAnsiTheme="minorEastAsia" w:eastAsiaTheme="minorEastAsia" w:cstheme="minorEastAsia"/>
          <w:i w:val="0"/>
          <w:iCs w:val="0"/>
          <w:caps w:val="0"/>
          <w:color w:val="auto"/>
          <w:spacing w:val="0"/>
          <w:sz w:val="30"/>
          <w:szCs w:val="30"/>
          <w:shd w:val="clear" w:fill="FFFFFF"/>
        </w:rPr>
        <w:t>质保要求：1年以上。</w:t>
      </w:r>
    </w:p>
    <w:p w14:paraId="2BF3629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00" w:firstLineChars="200"/>
        <w:jc w:val="both"/>
        <w:textAlignment w:val="auto"/>
        <w:rPr>
          <w:rFonts w:hint="eastAsia" w:asciiTheme="minorEastAsia" w:hAnsiTheme="minorEastAsia" w:eastAsiaTheme="minorEastAsia" w:cstheme="minorEastAsia"/>
          <w:i w:val="0"/>
          <w:iCs w:val="0"/>
          <w:caps w:val="0"/>
          <w:color w:val="auto"/>
          <w:spacing w:val="0"/>
          <w:sz w:val="30"/>
          <w:szCs w:val="30"/>
          <w:shd w:val="clear" w:fill="FFFFFF"/>
        </w:rPr>
      </w:pPr>
      <w:r>
        <w:rPr>
          <w:rFonts w:hint="eastAsia" w:asciiTheme="minorEastAsia" w:hAnsiTheme="minorEastAsia" w:eastAsiaTheme="minorEastAsia" w:cstheme="minorEastAsia"/>
          <w:i w:val="0"/>
          <w:iCs w:val="0"/>
          <w:caps w:val="0"/>
          <w:color w:val="auto"/>
          <w:spacing w:val="0"/>
          <w:sz w:val="30"/>
          <w:szCs w:val="30"/>
          <w:shd w:val="clear" w:fill="FFFFFF"/>
          <w:lang w:val="en-US" w:eastAsia="zh-CN"/>
        </w:rPr>
        <w:t>3</w:t>
      </w:r>
      <w:r>
        <w:rPr>
          <w:rFonts w:hint="eastAsia" w:asciiTheme="minorEastAsia" w:hAnsiTheme="minorEastAsia" w:eastAsiaTheme="minorEastAsia" w:cstheme="minorEastAsia"/>
          <w:i w:val="0"/>
          <w:iCs w:val="0"/>
          <w:caps w:val="0"/>
          <w:color w:val="auto"/>
          <w:spacing w:val="0"/>
          <w:sz w:val="30"/>
          <w:szCs w:val="30"/>
          <w:shd w:val="clear" w:fill="FFFFFF"/>
        </w:rPr>
        <w:t>.</w:t>
      </w:r>
      <w:r>
        <w:rPr>
          <w:rFonts w:hint="eastAsia" w:asciiTheme="minorEastAsia" w:hAnsiTheme="minorEastAsia" w:eastAsiaTheme="minorEastAsia" w:cstheme="minorEastAsia"/>
          <w:i w:val="0"/>
          <w:iCs w:val="0"/>
          <w:caps w:val="0"/>
          <w:color w:val="auto"/>
          <w:spacing w:val="0"/>
          <w:sz w:val="30"/>
          <w:szCs w:val="30"/>
          <w:shd w:val="clear" w:fill="FFFFFF"/>
          <w:lang w:val="en-US" w:eastAsia="zh-CN"/>
        </w:rPr>
        <w:t>投标人请</w:t>
      </w:r>
      <w:r>
        <w:rPr>
          <w:rFonts w:hint="eastAsia" w:asciiTheme="minorEastAsia" w:hAnsiTheme="minorEastAsia" w:eastAsiaTheme="minorEastAsia" w:cstheme="minorEastAsia"/>
          <w:i w:val="0"/>
          <w:iCs w:val="0"/>
          <w:caps w:val="0"/>
          <w:color w:val="auto"/>
          <w:spacing w:val="0"/>
          <w:sz w:val="30"/>
          <w:szCs w:val="30"/>
          <w:shd w:val="clear" w:fill="FFFFFF"/>
        </w:rPr>
        <w:t>于2025年</w:t>
      </w:r>
      <w:r>
        <w:rPr>
          <w:rFonts w:hint="eastAsia" w:asciiTheme="minorEastAsia" w:hAnsiTheme="minorEastAsia" w:eastAsiaTheme="minorEastAsia" w:cstheme="minorEastAsia"/>
          <w:i w:val="0"/>
          <w:iCs w:val="0"/>
          <w:caps w:val="0"/>
          <w:color w:val="auto"/>
          <w:spacing w:val="0"/>
          <w:sz w:val="30"/>
          <w:szCs w:val="30"/>
          <w:shd w:val="clear" w:fill="FFFFFF"/>
          <w:lang w:val="en-US" w:eastAsia="zh-CN"/>
        </w:rPr>
        <w:t>7</w:t>
      </w:r>
      <w:r>
        <w:rPr>
          <w:rFonts w:hint="eastAsia" w:asciiTheme="minorEastAsia" w:hAnsiTheme="minorEastAsia" w:eastAsiaTheme="minorEastAsia" w:cstheme="minorEastAsia"/>
          <w:i w:val="0"/>
          <w:iCs w:val="0"/>
          <w:caps w:val="0"/>
          <w:color w:val="auto"/>
          <w:spacing w:val="0"/>
          <w:sz w:val="30"/>
          <w:szCs w:val="30"/>
          <w:shd w:val="clear" w:fill="FFFFFF"/>
        </w:rPr>
        <w:t>月</w:t>
      </w:r>
      <w:r>
        <w:rPr>
          <w:rFonts w:hint="eastAsia" w:asciiTheme="minorEastAsia" w:hAnsiTheme="minorEastAsia" w:eastAsiaTheme="minorEastAsia" w:cstheme="minorEastAsia"/>
          <w:i w:val="0"/>
          <w:iCs w:val="0"/>
          <w:caps w:val="0"/>
          <w:color w:val="auto"/>
          <w:spacing w:val="0"/>
          <w:sz w:val="30"/>
          <w:szCs w:val="30"/>
          <w:shd w:val="clear" w:fill="FFFFFF"/>
          <w:lang w:val="en-US" w:eastAsia="zh-CN"/>
        </w:rPr>
        <w:t>30</w:t>
      </w:r>
      <w:r>
        <w:rPr>
          <w:rFonts w:hint="eastAsia" w:asciiTheme="minorEastAsia" w:hAnsiTheme="minorEastAsia" w:eastAsiaTheme="minorEastAsia" w:cstheme="minorEastAsia"/>
          <w:i w:val="0"/>
          <w:iCs w:val="0"/>
          <w:caps w:val="0"/>
          <w:color w:val="auto"/>
          <w:spacing w:val="0"/>
          <w:sz w:val="30"/>
          <w:szCs w:val="30"/>
          <w:shd w:val="clear" w:fill="FFFFFF"/>
        </w:rPr>
        <w:t>日</w:t>
      </w:r>
      <w:r>
        <w:rPr>
          <w:rFonts w:hint="eastAsia" w:asciiTheme="minorEastAsia" w:hAnsiTheme="minorEastAsia" w:eastAsiaTheme="minorEastAsia" w:cstheme="minorEastAsia"/>
          <w:i w:val="0"/>
          <w:iCs w:val="0"/>
          <w:caps w:val="0"/>
          <w:color w:val="auto"/>
          <w:spacing w:val="0"/>
          <w:sz w:val="30"/>
          <w:szCs w:val="30"/>
          <w:shd w:val="clear" w:fill="FFFFFF"/>
          <w:lang w:val="en-US" w:eastAsia="zh-CN"/>
        </w:rPr>
        <w:t>17</w:t>
      </w:r>
      <w:r>
        <w:rPr>
          <w:rFonts w:hint="eastAsia" w:asciiTheme="minorEastAsia" w:hAnsiTheme="minorEastAsia" w:eastAsiaTheme="minorEastAsia" w:cstheme="minorEastAsia"/>
          <w:i w:val="0"/>
          <w:iCs w:val="0"/>
          <w:caps w:val="0"/>
          <w:color w:val="auto"/>
          <w:spacing w:val="0"/>
          <w:sz w:val="30"/>
          <w:szCs w:val="30"/>
          <w:shd w:val="clear" w:fill="FFFFFF"/>
        </w:rPr>
        <w:t>时</w:t>
      </w:r>
      <w:r>
        <w:rPr>
          <w:rFonts w:hint="eastAsia" w:asciiTheme="minorEastAsia" w:hAnsiTheme="minorEastAsia" w:eastAsiaTheme="minorEastAsia" w:cstheme="minorEastAsia"/>
          <w:i w:val="0"/>
          <w:iCs w:val="0"/>
          <w:caps w:val="0"/>
          <w:color w:val="auto"/>
          <w:spacing w:val="0"/>
          <w:sz w:val="30"/>
          <w:szCs w:val="30"/>
          <w:shd w:val="clear" w:fill="FFFFFF"/>
          <w:lang w:val="en-US" w:eastAsia="zh-CN"/>
        </w:rPr>
        <w:t>将</w:t>
      </w:r>
      <w:r>
        <w:rPr>
          <w:rFonts w:hint="eastAsia" w:asciiTheme="minorEastAsia" w:hAnsiTheme="minorEastAsia" w:eastAsiaTheme="minorEastAsia" w:cstheme="minorEastAsia"/>
          <w:i w:val="0"/>
          <w:iCs w:val="0"/>
          <w:caps w:val="0"/>
          <w:color w:val="auto"/>
          <w:spacing w:val="0"/>
          <w:sz w:val="30"/>
          <w:szCs w:val="30"/>
          <w:shd w:val="clear" w:fill="FFFFFF"/>
        </w:rPr>
        <w:t>投标资料送或寄（以收件签收时间为准）启东市吕四港镇环城北路628号</w:t>
      </w:r>
      <w:r>
        <w:rPr>
          <w:rFonts w:hint="eastAsia" w:asciiTheme="minorEastAsia" w:hAnsiTheme="minorEastAsia" w:eastAsiaTheme="minorEastAsia" w:cstheme="minorEastAsia"/>
          <w:i w:val="0"/>
          <w:iCs w:val="0"/>
          <w:caps w:val="0"/>
          <w:color w:val="auto"/>
          <w:spacing w:val="0"/>
          <w:sz w:val="30"/>
          <w:szCs w:val="30"/>
          <w:shd w:val="clear" w:fill="FFFFFF"/>
          <w:lang w:eastAsia="zh-CN"/>
        </w:rPr>
        <w:t>（</w:t>
      </w:r>
      <w:r>
        <w:rPr>
          <w:rFonts w:hint="eastAsia" w:asciiTheme="minorEastAsia" w:hAnsiTheme="minorEastAsia" w:eastAsiaTheme="minorEastAsia" w:cstheme="minorEastAsia"/>
          <w:i w:val="0"/>
          <w:iCs w:val="0"/>
          <w:caps w:val="0"/>
          <w:color w:val="auto"/>
          <w:spacing w:val="0"/>
          <w:sz w:val="30"/>
          <w:szCs w:val="30"/>
          <w:shd w:val="clear" w:fill="FFFFFF"/>
        </w:rPr>
        <w:t>启东市吕四自来水厂有限公司</w:t>
      </w:r>
      <w:r>
        <w:rPr>
          <w:rFonts w:hint="eastAsia" w:asciiTheme="minorEastAsia" w:hAnsiTheme="minorEastAsia" w:eastAsiaTheme="minorEastAsia" w:cstheme="minorEastAsia"/>
          <w:i w:val="0"/>
          <w:iCs w:val="0"/>
          <w:caps w:val="0"/>
          <w:color w:val="auto"/>
          <w:spacing w:val="0"/>
          <w:sz w:val="30"/>
          <w:szCs w:val="30"/>
          <w:shd w:val="clear" w:fill="FFFFFF"/>
          <w:lang w:eastAsia="zh-CN"/>
        </w:rPr>
        <w:t>）</w:t>
      </w:r>
      <w:r>
        <w:rPr>
          <w:rFonts w:hint="eastAsia" w:asciiTheme="minorEastAsia" w:hAnsiTheme="minorEastAsia" w:eastAsiaTheme="minorEastAsia" w:cstheme="minorEastAsia"/>
          <w:i w:val="0"/>
          <w:iCs w:val="0"/>
          <w:caps w:val="0"/>
          <w:color w:val="auto"/>
          <w:spacing w:val="0"/>
          <w:sz w:val="30"/>
          <w:szCs w:val="30"/>
          <w:shd w:val="clear" w:fill="FFFFFF"/>
        </w:rPr>
        <w:t>，联系人：宋</w:t>
      </w:r>
      <w:r>
        <w:rPr>
          <w:rFonts w:hint="eastAsia" w:asciiTheme="minorEastAsia" w:hAnsiTheme="minorEastAsia" w:eastAsiaTheme="minorEastAsia" w:cstheme="minorEastAsia"/>
          <w:i w:val="0"/>
          <w:iCs w:val="0"/>
          <w:caps w:val="0"/>
          <w:color w:val="auto"/>
          <w:spacing w:val="0"/>
          <w:sz w:val="30"/>
          <w:szCs w:val="30"/>
          <w:shd w:val="clear" w:fill="FFFFFF"/>
          <w:lang w:val="en-US" w:eastAsia="zh-CN"/>
        </w:rPr>
        <w:t>先生</w:t>
      </w:r>
      <w:r>
        <w:rPr>
          <w:rFonts w:hint="eastAsia" w:asciiTheme="minorEastAsia" w:hAnsiTheme="minorEastAsia" w:eastAsiaTheme="minorEastAsia" w:cstheme="minorEastAsia"/>
          <w:i w:val="0"/>
          <w:iCs w:val="0"/>
          <w:caps w:val="0"/>
          <w:color w:val="auto"/>
          <w:spacing w:val="0"/>
          <w:sz w:val="30"/>
          <w:szCs w:val="30"/>
          <w:shd w:val="clear" w:fill="FFFFFF"/>
        </w:rPr>
        <w:t>，联系电话：</w:t>
      </w:r>
      <w:r>
        <w:rPr>
          <w:rFonts w:hint="eastAsia" w:asciiTheme="minorEastAsia" w:hAnsiTheme="minorEastAsia" w:eastAsiaTheme="minorEastAsia" w:cstheme="minorEastAsia"/>
          <w:i w:val="0"/>
          <w:iCs w:val="0"/>
          <w:caps w:val="0"/>
          <w:color w:val="auto"/>
          <w:spacing w:val="0"/>
          <w:sz w:val="30"/>
          <w:szCs w:val="30"/>
          <w:shd w:val="clear" w:fill="FFFFFF"/>
          <w:lang w:val="en-US" w:eastAsia="zh-CN"/>
        </w:rPr>
        <w:t>0513-83833736。</w:t>
      </w:r>
    </w:p>
    <w:p w14:paraId="46464B1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auto"/>
          <w:spacing w:val="0"/>
          <w:sz w:val="30"/>
          <w:szCs w:val="30"/>
        </w:rPr>
      </w:pPr>
      <w:r>
        <w:rPr>
          <w:rFonts w:hint="eastAsia" w:asciiTheme="minorEastAsia" w:hAnsiTheme="minorEastAsia" w:eastAsiaTheme="minorEastAsia" w:cstheme="minorEastAsia"/>
          <w:i w:val="0"/>
          <w:iCs w:val="0"/>
          <w:caps w:val="0"/>
          <w:color w:val="auto"/>
          <w:spacing w:val="0"/>
          <w:sz w:val="30"/>
          <w:szCs w:val="30"/>
          <w:shd w:val="clear" w:fill="FFFFFF"/>
          <w:lang w:val="en-US" w:eastAsia="zh-CN"/>
        </w:rPr>
        <w:t>4</w:t>
      </w:r>
      <w:r>
        <w:rPr>
          <w:rFonts w:hint="eastAsia" w:asciiTheme="minorEastAsia" w:hAnsiTheme="minorEastAsia" w:eastAsiaTheme="minorEastAsia" w:cstheme="minorEastAsia"/>
          <w:i w:val="0"/>
          <w:iCs w:val="0"/>
          <w:caps w:val="0"/>
          <w:color w:val="auto"/>
          <w:spacing w:val="0"/>
          <w:sz w:val="30"/>
          <w:szCs w:val="30"/>
          <w:shd w:val="clear" w:fill="FFFFFF"/>
        </w:rPr>
        <w:t>.投标资料要求：</w:t>
      </w:r>
    </w:p>
    <w:p w14:paraId="08A501D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auto"/>
          <w:spacing w:val="0"/>
          <w:sz w:val="30"/>
          <w:szCs w:val="30"/>
        </w:rPr>
      </w:pPr>
      <w:r>
        <w:rPr>
          <w:rFonts w:hint="eastAsia" w:asciiTheme="minorEastAsia" w:hAnsiTheme="minorEastAsia" w:eastAsiaTheme="minorEastAsia" w:cstheme="minorEastAsia"/>
          <w:i w:val="0"/>
          <w:iCs w:val="0"/>
          <w:caps w:val="0"/>
          <w:color w:val="auto"/>
          <w:spacing w:val="0"/>
          <w:sz w:val="30"/>
          <w:szCs w:val="30"/>
          <w:shd w:val="clear" w:fill="FFFFFF"/>
        </w:rPr>
        <w:t>授权委托人须携带</w:t>
      </w:r>
      <w:r>
        <w:rPr>
          <w:rFonts w:hint="eastAsia" w:asciiTheme="minorEastAsia" w:hAnsiTheme="minorEastAsia" w:eastAsiaTheme="minorEastAsia" w:cstheme="minorEastAsia"/>
          <w:i w:val="0"/>
          <w:iCs w:val="0"/>
          <w:caps w:val="0"/>
          <w:color w:val="auto"/>
          <w:spacing w:val="0"/>
          <w:sz w:val="30"/>
          <w:szCs w:val="30"/>
          <w:u w:val="single"/>
          <w:shd w:val="clear" w:fill="FFFFFF"/>
        </w:rPr>
        <w:t>企业营业执照复印件</w:t>
      </w:r>
      <w:r>
        <w:rPr>
          <w:rFonts w:hint="eastAsia" w:asciiTheme="minorEastAsia" w:hAnsiTheme="minorEastAsia" w:eastAsiaTheme="minorEastAsia" w:cstheme="minorEastAsia"/>
          <w:i w:val="0"/>
          <w:iCs w:val="0"/>
          <w:caps w:val="0"/>
          <w:color w:val="auto"/>
          <w:spacing w:val="0"/>
          <w:sz w:val="30"/>
          <w:szCs w:val="30"/>
          <w:u w:val="single"/>
          <w:shd w:val="clear" w:fill="FFFFFF"/>
          <w:lang w:eastAsia="zh-CN"/>
        </w:rPr>
        <w:t>（</w:t>
      </w:r>
      <w:r>
        <w:rPr>
          <w:rFonts w:hint="eastAsia" w:asciiTheme="minorEastAsia" w:hAnsiTheme="minorEastAsia" w:eastAsiaTheme="minorEastAsia" w:cstheme="minorEastAsia"/>
          <w:i w:val="0"/>
          <w:iCs w:val="0"/>
          <w:caps w:val="0"/>
          <w:color w:val="auto"/>
          <w:spacing w:val="0"/>
          <w:sz w:val="30"/>
          <w:szCs w:val="30"/>
          <w:u w:val="single"/>
          <w:shd w:val="clear" w:fill="FFFFFF"/>
          <w:lang w:val="en-US" w:eastAsia="zh-CN"/>
        </w:rPr>
        <w:t>投标人货物制造商或经销商，提供本项目中所采购的货物及服务</w:t>
      </w:r>
      <w:r>
        <w:rPr>
          <w:rFonts w:hint="eastAsia" w:asciiTheme="minorEastAsia" w:hAnsiTheme="minorEastAsia" w:eastAsiaTheme="minorEastAsia" w:cstheme="minorEastAsia"/>
          <w:i w:val="0"/>
          <w:iCs w:val="0"/>
          <w:caps w:val="0"/>
          <w:color w:val="auto"/>
          <w:spacing w:val="0"/>
          <w:sz w:val="30"/>
          <w:szCs w:val="30"/>
          <w:u w:val="single"/>
          <w:shd w:val="clear" w:fill="FFFFFF"/>
          <w:lang w:eastAsia="zh-CN"/>
        </w:rPr>
        <w:t>）</w:t>
      </w:r>
      <w:r>
        <w:rPr>
          <w:rFonts w:hint="eastAsia" w:asciiTheme="minorEastAsia" w:hAnsiTheme="minorEastAsia" w:eastAsiaTheme="minorEastAsia" w:cstheme="minorEastAsia"/>
          <w:i w:val="0"/>
          <w:iCs w:val="0"/>
          <w:caps w:val="0"/>
          <w:color w:val="auto"/>
          <w:spacing w:val="0"/>
          <w:sz w:val="30"/>
          <w:szCs w:val="30"/>
          <w:shd w:val="clear" w:fill="FFFFFF"/>
        </w:rPr>
        <w:t>、</w:t>
      </w:r>
      <w:r>
        <w:rPr>
          <w:rFonts w:hint="eastAsia" w:asciiTheme="minorEastAsia" w:hAnsiTheme="minorEastAsia" w:eastAsiaTheme="minorEastAsia" w:cstheme="minorEastAsia"/>
          <w:i w:val="0"/>
          <w:iCs w:val="0"/>
          <w:caps w:val="0"/>
          <w:color w:val="auto"/>
          <w:spacing w:val="0"/>
          <w:sz w:val="30"/>
          <w:szCs w:val="30"/>
          <w:u w:val="single"/>
          <w:shd w:val="clear" w:fill="FFFFFF"/>
        </w:rPr>
        <w:t>资质证书复印件</w:t>
      </w:r>
      <w:r>
        <w:rPr>
          <w:rFonts w:hint="eastAsia" w:asciiTheme="minorEastAsia" w:hAnsiTheme="minorEastAsia" w:eastAsiaTheme="minorEastAsia" w:cstheme="minorEastAsia"/>
          <w:i w:val="0"/>
          <w:iCs w:val="0"/>
          <w:caps w:val="0"/>
          <w:color w:val="auto"/>
          <w:spacing w:val="0"/>
          <w:sz w:val="30"/>
          <w:szCs w:val="30"/>
          <w:shd w:val="clear" w:fill="FFFFFF"/>
        </w:rPr>
        <w:t>、</w:t>
      </w:r>
      <w:r>
        <w:rPr>
          <w:rFonts w:hint="eastAsia" w:asciiTheme="minorEastAsia" w:hAnsiTheme="minorEastAsia" w:eastAsiaTheme="minorEastAsia" w:cstheme="minorEastAsia"/>
          <w:i w:val="0"/>
          <w:iCs w:val="0"/>
          <w:caps w:val="0"/>
          <w:color w:val="auto"/>
          <w:spacing w:val="0"/>
          <w:sz w:val="30"/>
          <w:szCs w:val="30"/>
          <w:u w:val="single"/>
          <w:shd w:val="clear" w:fill="FFFFFF"/>
        </w:rPr>
        <w:t>授权委托书</w:t>
      </w:r>
      <w:r>
        <w:rPr>
          <w:rFonts w:hint="eastAsia" w:asciiTheme="minorEastAsia" w:hAnsiTheme="minorEastAsia" w:eastAsiaTheme="minorEastAsia" w:cstheme="minorEastAsia"/>
          <w:i w:val="0"/>
          <w:iCs w:val="0"/>
          <w:caps w:val="0"/>
          <w:color w:val="auto"/>
          <w:spacing w:val="0"/>
          <w:sz w:val="30"/>
          <w:szCs w:val="30"/>
          <w:u w:val="single"/>
          <w:shd w:val="clear" w:fill="FFFFFF"/>
          <w:lang w:eastAsia="zh-CN"/>
        </w:rPr>
        <w:t>（</w:t>
      </w:r>
      <w:r>
        <w:rPr>
          <w:rFonts w:hint="eastAsia" w:asciiTheme="minorEastAsia" w:hAnsiTheme="minorEastAsia" w:eastAsiaTheme="minorEastAsia" w:cstheme="minorEastAsia"/>
          <w:i w:val="0"/>
          <w:iCs w:val="0"/>
          <w:caps w:val="0"/>
          <w:color w:val="auto"/>
          <w:spacing w:val="0"/>
          <w:sz w:val="30"/>
          <w:szCs w:val="30"/>
          <w:u w:val="single"/>
          <w:shd w:val="clear" w:fill="FFFFFF"/>
          <w:lang w:val="en-US" w:eastAsia="zh-CN"/>
        </w:rPr>
        <w:t>代理</w:t>
      </w:r>
      <w:r>
        <w:rPr>
          <w:rFonts w:hint="eastAsia" w:asciiTheme="minorEastAsia" w:hAnsiTheme="minorEastAsia" w:eastAsiaTheme="minorEastAsia" w:cstheme="minorEastAsia"/>
          <w:i w:val="0"/>
          <w:iCs w:val="0"/>
          <w:caps w:val="0"/>
          <w:color w:val="auto"/>
          <w:spacing w:val="0"/>
          <w:sz w:val="30"/>
          <w:szCs w:val="30"/>
          <w:u w:val="single"/>
          <w:shd w:val="clear" w:fill="FFFFFF"/>
          <w:lang w:eastAsia="zh-CN"/>
        </w:rPr>
        <w:t>）</w:t>
      </w:r>
      <w:r>
        <w:rPr>
          <w:rFonts w:hint="eastAsia" w:asciiTheme="minorEastAsia" w:hAnsiTheme="minorEastAsia" w:eastAsiaTheme="minorEastAsia" w:cstheme="minorEastAsia"/>
          <w:i w:val="0"/>
          <w:iCs w:val="0"/>
          <w:caps w:val="0"/>
          <w:color w:val="auto"/>
          <w:spacing w:val="0"/>
          <w:sz w:val="30"/>
          <w:szCs w:val="30"/>
          <w:u w:val="single"/>
          <w:shd w:val="clear" w:fill="FFFFFF"/>
        </w:rPr>
        <w:t>原件</w:t>
      </w:r>
      <w:r>
        <w:rPr>
          <w:rFonts w:hint="eastAsia" w:asciiTheme="minorEastAsia" w:hAnsiTheme="minorEastAsia" w:eastAsiaTheme="minorEastAsia" w:cstheme="minorEastAsia"/>
          <w:i w:val="0"/>
          <w:iCs w:val="0"/>
          <w:caps w:val="0"/>
          <w:color w:val="auto"/>
          <w:spacing w:val="0"/>
          <w:sz w:val="30"/>
          <w:szCs w:val="30"/>
          <w:shd w:val="clear" w:fill="FFFFFF"/>
        </w:rPr>
        <w:t>、</w:t>
      </w:r>
      <w:r>
        <w:rPr>
          <w:rFonts w:hint="eastAsia" w:asciiTheme="minorEastAsia" w:hAnsiTheme="minorEastAsia" w:eastAsiaTheme="minorEastAsia" w:cstheme="minorEastAsia"/>
          <w:i w:val="0"/>
          <w:iCs w:val="0"/>
          <w:caps w:val="0"/>
          <w:color w:val="auto"/>
          <w:spacing w:val="0"/>
          <w:sz w:val="30"/>
          <w:szCs w:val="30"/>
          <w:u w:val="single"/>
          <w:shd w:val="clear" w:fill="FFFFFF"/>
        </w:rPr>
        <w:t>本人身份证正反面复印件</w:t>
      </w:r>
      <w:r>
        <w:rPr>
          <w:rFonts w:hint="eastAsia" w:asciiTheme="minorEastAsia" w:hAnsiTheme="minorEastAsia" w:eastAsiaTheme="minorEastAsia" w:cstheme="minorEastAsia"/>
          <w:i w:val="0"/>
          <w:iCs w:val="0"/>
          <w:caps w:val="0"/>
          <w:color w:val="auto"/>
          <w:spacing w:val="0"/>
          <w:sz w:val="30"/>
          <w:szCs w:val="30"/>
          <w:shd w:val="clear" w:fill="FFFFFF"/>
        </w:rPr>
        <w:t>、</w:t>
      </w:r>
      <w:r>
        <w:rPr>
          <w:rFonts w:hint="eastAsia" w:asciiTheme="minorEastAsia" w:hAnsiTheme="minorEastAsia" w:eastAsiaTheme="minorEastAsia" w:cstheme="minorEastAsia"/>
          <w:i w:val="0"/>
          <w:iCs w:val="0"/>
          <w:caps w:val="0"/>
          <w:color w:val="auto"/>
          <w:spacing w:val="0"/>
          <w:sz w:val="30"/>
          <w:szCs w:val="30"/>
          <w:u w:val="single"/>
          <w:shd w:val="clear" w:fill="FFFFFF"/>
        </w:rPr>
        <w:t>投标函原件、报价清单（必须按</w:t>
      </w:r>
      <w:r>
        <w:rPr>
          <w:rFonts w:hint="eastAsia" w:asciiTheme="minorEastAsia" w:hAnsiTheme="minorEastAsia" w:eastAsiaTheme="minorEastAsia" w:cstheme="minorEastAsia"/>
          <w:i w:val="0"/>
          <w:iCs w:val="0"/>
          <w:caps w:val="0"/>
          <w:color w:val="auto"/>
          <w:spacing w:val="0"/>
          <w:sz w:val="30"/>
          <w:szCs w:val="30"/>
          <w:u w:val="single"/>
          <w:shd w:val="clear" w:fill="FFFFFF"/>
          <w:lang w:val="en-US" w:eastAsia="zh-CN"/>
        </w:rPr>
        <w:t>附件</w:t>
      </w:r>
      <w:r>
        <w:rPr>
          <w:rFonts w:hint="eastAsia" w:asciiTheme="minorEastAsia" w:hAnsiTheme="minorEastAsia" w:eastAsiaTheme="minorEastAsia" w:cstheme="minorEastAsia"/>
          <w:i w:val="0"/>
          <w:iCs w:val="0"/>
          <w:caps w:val="0"/>
          <w:color w:val="auto"/>
          <w:spacing w:val="0"/>
          <w:sz w:val="30"/>
          <w:szCs w:val="30"/>
          <w:u w:val="single"/>
          <w:shd w:val="clear" w:fill="FFFFFF"/>
        </w:rPr>
        <w:t>的样表格式填写，所有涉及报价的页面均必须加盖单位公章，资格审查和报价表须分开密封，否则视为无效报价文件），及自2022年以来的供水企业业绩证明（相对应的合同、发票扫描件）</w:t>
      </w:r>
      <w:r>
        <w:rPr>
          <w:rFonts w:hint="eastAsia" w:asciiTheme="minorEastAsia" w:hAnsiTheme="minorEastAsia" w:eastAsiaTheme="minorEastAsia" w:cstheme="minorEastAsia"/>
          <w:i w:val="0"/>
          <w:iCs w:val="0"/>
          <w:caps w:val="0"/>
          <w:color w:val="auto"/>
          <w:spacing w:val="0"/>
          <w:sz w:val="30"/>
          <w:szCs w:val="30"/>
          <w:u w:val="single"/>
          <w:shd w:val="clear" w:fill="FFFFFF"/>
          <w:lang w:eastAsia="zh-CN"/>
        </w:rPr>
        <w:t>，</w:t>
      </w:r>
      <w:r>
        <w:rPr>
          <w:rFonts w:hint="eastAsia" w:asciiTheme="minorEastAsia" w:hAnsiTheme="minorEastAsia" w:eastAsiaTheme="minorEastAsia" w:cstheme="minorEastAsia"/>
          <w:i w:val="0"/>
          <w:iCs w:val="0"/>
          <w:caps w:val="0"/>
          <w:color w:val="auto"/>
          <w:spacing w:val="0"/>
          <w:sz w:val="30"/>
          <w:szCs w:val="30"/>
          <w:u w:val="single"/>
          <w:shd w:val="clear" w:fill="FFFFFF"/>
          <w:lang w:val="en-US" w:eastAsia="zh-CN"/>
        </w:rPr>
        <w:t>需提供“二检合一”专项计量授权书</w:t>
      </w:r>
      <w:r>
        <w:rPr>
          <w:rFonts w:hint="eastAsia" w:asciiTheme="minorEastAsia" w:hAnsiTheme="minorEastAsia" w:eastAsiaTheme="minorEastAsia" w:cstheme="minorEastAsia"/>
          <w:i w:val="0"/>
          <w:iCs w:val="0"/>
          <w:caps w:val="0"/>
          <w:color w:val="auto"/>
          <w:spacing w:val="0"/>
          <w:sz w:val="30"/>
          <w:szCs w:val="30"/>
          <w:u w:val="single"/>
          <w:shd w:val="clear" w:fill="FFFFFF"/>
        </w:rPr>
        <w:t>以上材料均需加盖投标人公章，投标文件装订成册密封并于封口处加盖投标人公章（不允许使用活页夹、拉杆夹、文件夹、塑料方便式书脊（插入式或穿孔式）装订），密封袋及投标文件封面上标明：招标人名称、项目名称、投标人名称，否则将作废标处理。</w:t>
      </w:r>
    </w:p>
    <w:p w14:paraId="796AC1A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auto"/>
          <w:spacing w:val="0"/>
          <w:sz w:val="30"/>
          <w:szCs w:val="30"/>
          <w:highlight w:val="yellow"/>
          <w:shd w:val="clear" w:fill="FFFFFF"/>
        </w:rPr>
      </w:pPr>
      <w:r>
        <w:rPr>
          <w:rFonts w:hint="eastAsia" w:asciiTheme="minorEastAsia" w:hAnsiTheme="minorEastAsia" w:eastAsiaTheme="minorEastAsia" w:cstheme="minorEastAsia"/>
          <w:i w:val="0"/>
          <w:iCs w:val="0"/>
          <w:caps w:val="0"/>
          <w:color w:val="auto"/>
          <w:spacing w:val="0"/>
          <w:sz w:val="30"/>
          <w:szCs w:val="30"/>
          <w:shd w:val="clear" w:fill="FFFFFF"/>
        </w:rPr>
        <w:t>注：提供复印件的材料应提供原件备查。</w:t>
      </w:r>
    </w:p>
    <w:p w14:paraId="2A8363C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b w:val="0"/>
          <w:bCs w:val="0"/>
          <w:i w:val="0"/>
          <w:iCs w:val="0"/>
          <w:caps w:val="0"/>
          <w:color w:val="auto"/>
          <w:spacing w:val="0"/>
          <w:sz w:val="30"/>
          <w:szCs w:val="30"/>
        </w:rPr>
      </w:pPr>
      <w:r>
        <w:rPr>
          <w:rFonts w:hint="eastAsia" w:asciiTheme="minorEastAsia" w:hAnsiTheme="minorEastAsia" w:eastAsiaTheme="minorEastAsia" w:cstheme="minorEastAsia"/>
          <w:b w:val="0"/>
          <w:bCs w:val="0"/>
          <w:i w:val="0"/>
          <w:iCs w:val="0"/>
          <w:caps w:val="0"/>
          <w:color w:val="auto"/>
          <w:spacing w:val="0"/>
          <w:sz w:val="30"/>
          <w:szCs w:val="30"/>
          <w:shd w:val="clear" w:fill="FFFFFF"/>
          <w:lang w:val="en-US" w:eastAsia="zh-CN"/>
        </w:rPr>
        <w:t>5</w:t>
      </w:r>
      <w:r>
        <w:rPr>
          <w:rFonts w:hint="eastAsia" w:asciiTheme="minorEastAsia" w:hAnsiTheme="minorEastAsia" w:eastAsiaTheme="minorEastAsia" w:cstheme="minorEastAsia"/>
          <w:b w:val="0"/>
          <w:bCs w:val="0"/>
          <w:i w:val="0"/>
          <w:iCs w:val="0"/>
          <w:caps w:val="0"/>
          <w:color w:val="auto"/>
          <w:spacing w:val="0"/>
          <w:sz w:val="30"/>
          <w:szCs w:val="30"/>
          <w:shd w:val="clear" w:fill="FFFFFF"/>
        </w:rPr>
        <w:t>.报价要求：</w:t>
      </w:r>
    </w:p>
    <w:p w14:paraId="292FE41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auto"/>
          <w:spacing w:val="0"/>
          <w:sz w:val="30"/>
          <w:szCs w:val="30"/>
        </w:rPr>
      </w:pPr>
      <w:r>
        <w:rPr>
          <w:rFonts w:hint="eastAsia" w:asciiTheme="minorEastAsia" w:hAnsiTheme="minorEastAsia" w:eastAsiaTheme="minorEastAsia" w:cstheme="minorEastAsia"/>
          <w:b/>
          <w:bCs/>
          <w:i w:val="0"/>
          <w:iCs w:val="0"/>
          <w:caps w:val="0"/>
          <w:color w:val="auto"/>
          <w:spacing w:val="0"/>
          <w:sz w:val="30"/>
          <w:szCs w:val="30"/>
          <w:shd w:val="clear" w:fill="FFFFFF"/>
        </w:rPr>
        <w:t>本项目招标控制价（含税）为人民币</w:t>
      </w:r>
      <w:r>
        <w:rPr>
          <w:rFonts w:hint="eastAsia" w:asciiTheme="minorEastAsia" w:hAnsiTheme="minorEastAsia" w:eastAsiaTheme="minorEastAsia" w:cstheme="minorEastAsia"/>
          <w:b/>
          <w:bCs/>
          <w:i w:val="0"/>
          <w:iCs w:val="0"/>
          <w:caps w:val="0"/>
          <w:color w:val="auto"/>
          <w:spacing w:val="0"/>
          <w:sz w:val="30"/>
          <w:szCs w:val="30"/>
          <w:u w:val="single"/>
          <w:shd w:val="clear" w:fill="FFFFFF"/>
          <w:lang w:val="en-US" w:eastAsia="zh-CN"/>
        </w:rPr>
        <w:t>44350.00</w:t>
      </w:r>
      <w:r>
        <w:rPr>
          <w:rFonts w:hint="eastAsia" w:asciiTheme="minorEastAsia" w:hAnsiTheme="minorEastAsia" w:eastAsiaTheme="minorEastAsia" w:cstheme="minorEastAsia"/>
          <w:b/>
          <w:bCs/>
          <w:i w:val="0"/>
          <w:iCs w:val="0"/>
          <w:caps w:val="0"/>
          <w:color w:val="auto"/>
          <w:spacing w:val="0"/>
          <w:sz w:val="30"/>
          <w:szCs w:val="30"/>
          <w:u w:val="single"/>
          <w:shd w:val="clear" w:fill="FFFFFF"/>
        </w:rPr>
        <w:t>元</w:t>
      </w:r>
      <w:r>
        <w:rPr>
          <w:rFonts w:hint="eastAsia" w:asciiTheme="minorEastAsia" w:hAnsiTheme="minorEastAsia" w:eastAsiaTheme="minorEastAsia" w:cstheme="minorEastAsia"/>
          <w:b/>
          <w:bCs/>
          <w:i w:val="0"/>
          <w:iCs w:val="0"/>
          <w:caps w:val="0"/>
          <w:color w:val="auto"/>
          <w:spacing w:val="0"/>
          <w:sz w:val="30"/>
          <w:szCs w:val="30"/>
          <w:shd w:val="clear" w:fill="FFFFFF"/>
        </w:rPr>
        <w:t>（大写：</w:t>
      </w:r>
      <w:r>
        <w:rPr>
          <w:rFonts w:hint="eastAsia" w:asciiTheme="minorEastAsia" w:hAnsiTheme="minorEastAsia" w:eastAsiaTheme="minorEastAsia" w:cstheme="minorEastAsia"/>
          <w:b/>
          <w:bCs/>
          <w:i w:val="0"/>
          <w:iCs w:val="0"/>
          <w:caps w:val="0"/>
          <w:color w:val="auto"/>
          <w:spacing w:val="0"/>
          <w:sz w:val="30"/>
          <w:szCs w:val="30"/>
          <w:u w:val="single"/>
          <w:shd w:val="clear" w:fill="FFFFFF"/>
          <w:lang w:val="en-US" w:eastAsia="zh-CN"/>
        </w:rPr>
        <w:t>肆万肆仟叁佰伍拾元整</w:t>
      </w:r>
      <w:r>
        <w:rPr>
          <w:rFonts w:hint="eastAsia" w:asciiTheme="minorEastAsia" w:hAnsiTheme="minorEastAsia" w:eastAsiaTheme="minorEastAsia" w:cstheme="minorEastAsia"/>
          <w:b/>
          <w:bCs/>
          <w:i w:val="0"/>
          <w:iCs w:val="0"/>
          <w:caps w:val="0"/>
          <w:color w:val="auto"/>
          <w:spacing w:val="0"/>
          <w:sz w:val="30"/>
          <w:szCs w:val="30"/>
          <w:shd w:val="clear" w:fill="FFFFFF"/>
        </w:rPr>
        <w:t>）</w:t>
      </w:r>
      <w:r>
        <w:rPr>
          <w:rFonts w:hint="eastAsia" w:asciiTheme="minorEastAsia" w:hAnsiTheme="minorEastAsia" w:eastAsiaTheme="minorEastAsia" w:cstheme="minorEastAsia"/>
          <w:i w:val="0"/>
          <w:iCs w:val="0"/>
          <w:caps w:val="0"/>
          <w:color w:val="auto"/>
          <w:spacing w:val="0"/>
          <w:sz w:val="30"/>
          <w:szCs w:val="30"/>
          <w:shd w:val="clear" w:fill="FFFFFF"/>
        </w:rPr>
        <w:t>，高于或等于招标控制价的为无效报价，最低价中标。投标报价保留两位小数，否则为无效报价，作废标处理。</w:t>
      </w:r>
    </w:p>
    <w:p w14:paraId="49E1A0A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auto"/>
          <w:spacing w:val="0"/>
          <w:sz w:val="30"/>
          <w:szCs w:val="30"/>
        </w:rPr>
      </w:pPr>
      <w:r>
        <w:rPr>
          <w:rFonts w:hint="eastAsia" w:asciiTheme="minorEastAsia" w:hAnsiTheme="minorEastAsia" w:eastAsiaTheme="minorEastAsia" w:cstheme="minorEastAsia"/>
          <w:i w:val="0"/>
          <w:iCs w:val="0"/>
          <w:caps w:val="0"/>
          <w:color w:val="auto"/>
          <w:spacing w:val="0"/>
          <w:sz w:val="30"/>
          <w:szCs w:val="30"/>
          <w:shd w:val="clear" w:fill="FFFFFF"/>
          <w:lang w:val="en-US" w:eastAsia="zh-CN"/>
        </w:rPr>
        <w:t>6</w:t>
      </w:r>
      <w:r>
        <w:rPr>
          <w:rFonts w:hint="eastAsia" w:asciiTheme="minorEastAsia" w:hAnsiTheme="minorEastAsia" w:eastAsiaTheme="minorEastAsia" w:cstheme="minorEastAsia"/>
          <w:i w:val="0"/>
          <w:iCs w:val="0"/>
          <w:caps w:val="0"/>
          <w:color w:val="auto"/>
          <w:spacing w:val="0"/>
          <w:sz w:val="30"/>
          <w:szCs w:val="30"/>
          <w:shd w:val="clear" w:fill="FFFFFF"/>
        </w:rPr>
        <w:t>.报价费用说明：</w:t>
      </w:r>
    </w:p>
    <w:p w14:paraId="166AD67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auto"/>
          <w:spacing w:val="0"/>
          <w:sz w:val="30"/>
          <w:szCs w:val="30"/>
        </w:rPr>
      </w:pPr>
      <w:r>
        <w:rPr>
          <w:rFonts w:hint="eastAsia" w:asciiTheme="minorEastAsia" w:hAnsiTheme="minorEastAsia" w:eastAsiaTheme="minorEastAsia" w:cstheme="minorEastAsia"/>
          <w:i w:val="0"/>
          <w:iCs w:val="0"/>
          <w:caps w:val="0"/>
          <w:color w:val="auto"/>
          <w:spacing w:val="0"/>
          <w:sz w:val="30"/>
          <w:szCs w:val="30"/>
          <w:u w:val="single"/>
          <w:shd w:val="clear" w:fill="FFFFFF"/>
        </w:rPr>
        <w:t>（1）本项目采取固定单价报价，各报价人需考虑投标时每项的分项综合单价报价与分项最高限价相比的下浮率必须一致。</w:t>
      </w:r>
    </w:p>
    <w:p w14:paraId="20FAFB9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auto"/>
          <w:spacing w:val="0"/>
          <w:sz w:val="30"/>
          <w:szCs w:val="30"/>
        </w:rPr>
      </w:pPr>
      <w:r>
        <w:rPr>
          <w:rFonts w:hint="eastAsia" w:asciiTheme="minorEastAsia" w:hAnsiTheme="minorEastAsia" w:eastAsiaTheme="minorEastAsia" w:cstheme="minorEastAsia"/>
          <w:i w:val="0"/>
          <w:iCs w:val="0"/>
          <w:caps w:val="0"/>
          <w:color w:val="auto"/>
          <w:spacing w:val="0"/>
          <w:sz w:val="30"/>
          <w:szCs w:val="30"/>
          <w:shd w:val="clear" w:fill="FFFFFF"/>
        </w:rPr>
        <w:t>（2）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1FE0EC2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auto"/>
          <w:spacing w:val="0"/>
          <w:sz w:val="30"/>
          <w:szCs w:val="30"/>
        </w:rPr>
      </w:pPr>
      <w:r>
        <w:rPr>
          <w:rFonts w:hint="eastAsia" w:asciiTheme="minorEastAsia" w:hAnsiTheme="minorEastAsia" w:eastAsiaTheme="minorEastAsia" w:cstheme="minorEastAsia"/>
          <w:i w:val="0"/>
          <w:iCs w:val="0"/>
          <w:caps w:val="0"/>
          <w:color w:val="auto"/>
          <w:spacing w:val="0"/>
          <w:sz w:val="30"/>
          <w:szCs w:val="30"/>
          <w:shd w:val="clear" w:fill="FFFFFF"/>
        </w:rPr>
        <w:t>（3）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1C47C45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auto"/>
          <w:spacing w:val="0"/>
          <w:sz w:val="30"/>
          <w:szCs w:val="30"/>
          <w:shd w:val="clear" w:fill="FFFFFF"/>
        </w:rPr>
      </w:pPr>
      <w:r>
        <w:rPr>
          <w:rFonts w:hint="eastAsia" w:asciiTheme="minorEastAsia" w:hAnsiTheme="minorEastAsia" w:eastAsiaTheme="minorEastAsia" w:cstheme="minorEastAsia"/>
          <w:i w:val="0"/>
          <w:iCs w:val="0"/>
          <w:caps w:val="0"/>
          <w:color w:val="auto"/>
          <w:spacing w:val="0"/>
          <w:sz w:val="30"/>
          <w:szCs w:val="30"/>
          <w:shd w:val="clear" w:fill="FFFFFF"/>
        </w:rPr>
        <w:t>各供应商在报价时请充分考虑各种因素。</w:t>
      </w:r>
    </w:p>
    <w:p w14:paraId="0D6924F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auto"/>
          <w:spacing w:val="0"/>
          <w:sz w:val="30"/>
          <w:szCs w:val="30"/>
          <w:shd w:val="clear" w:fill="FFFFFF"/>
        </w:rPr>
      </w:pPr>
      <w:r>
        <w:rPr>
          <w:rFonts w:hint="eastAsia" w:asciiTheme="minorEastAsia" w:hAnsiTheme="minorEastAsia" w:eastAsiaTheme="minorEastAsia" w:cstheme="minorEastAsia"/>
          <w:i w:val="0"/>
          <w:iCs w:val="0"/>
          <w:caps w:val="0"/>
          <w:color w:val="auto"/>
          <w:spacing w:val="0"/>
          <w:sz w:val="30"/>
          <w:szCs w:val="30"/>
          <w:shd w:val="clear" w:fill="FFFFFF"/>
          <w:lang w:val="en-US" w:eastAsia="zh-CN"/>
        </w:rPr>
        <w:t>7</w:t>
      </w:r>
      <w:r>
        <w:rPr>
          <w:rFonts w:hint="eastAsia" w:asciiTheme="minorEastAsia" w:hAnsiTheme="minorEastAsia" w:eastAsiaTheme="minorEastAsia" w:cstheme="minorEastAsia"/>
          <w:i w:val="0"/>
          <w:iCs w:val="0"/>
          <w:caps w:val="0"/>
          <w:color w:val="auto"/>
          <w:spacing w:val="0"/>
          <w:sz w:val="30"/>
          <w:szCs w:val="30"/>
          <w:shd w:val="clear" w:fill="FFFFFF"/>
        </w:rPr>
        <w:t>.履约保证金交纳要求：成交金额的10%。成交供应商的履约保证金须在成交通知书发出之日起至合同签订前汇入采购单位账户（应当银行转账、网银形式提交），成交供应商凭成交通知书与采购单位签订合同。超期或未有协商，则视为自动放弃成交资格。</w:t>
      </w:r>
    </w:p>
    <w:p w14:paraId="66F8B00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auto"/>
          <w:spacing w:val="0"/>
          <w:sz w:val="30"/>
          <w:szCs w:val="30"/>
          <w:shd w:val="clear" w:fill="FFFFFF"/>
        </w:rPr>
      </w:pPr>
      <w:r>
        <w:rPr>
          <w:rFonts w:hint="eastAsia" w:asciiTheme="minorEastAsia" w:hAnsiTheme="minorEastAsia" w:eastAsiaTheme="minorEastAsia" w:cstheme="minorEastAsia"/>
          <w:i w:val="0"/>
          <w:iCs w:val="0"/>
          <w:caps w:val="0"/>
          <w:color w:val="auto"/>
          <w:spacing w:val="0"/>
          <w:sz w:val="30"/>
          <w:szCs w:val="30"/>
          <w:shd w:val="clear" w:fill="FFFFFF"/>
          <w:lang w:eastAsia="zh-CN"/>
        </w:rPr>
        <w:t>（</w:t>
      </w:r>
      <w:r>
        <w:rPr>
          <w:rFonts w:hint="eastAsia" w:asciiTheme="minorEastAsia" w:hAnsiTheme="minorEastAsia" w:eastAsiaTheme="minorEastAsia" w:cstheme="minorEastAsia"/>
          <w:i w:val="0"/>
          <w:iCs w:val="0"/>
          <w:caps w:val="0"/>
          <w:color w:val="auto"/>
          <w:spacing w:val="0"/>
          <w:sz w:val="30"/>
          <w:szCs w:val="30"/>
          <w:shd w:val="clear" w:fill="FFFFFF"/>
          <w:lang w:val="en-US" w:eastAsia="zh-CN"/>
        </w:rPr>
        <w:t>1</w:t>
      </w:r>
      <w:r>
        <w:rPr>
          <w:rFonts w:hint="eastAsia" w:asciiTheme="minorEastAsia" w:hAnsiTheme="minorEastAsia" w:eastAsiaTheme="minorEastAsia" w:cstheme="minorEastAsia"/>
          <w:i w:val="0"/>
          <w:iCs w:val="0"/>
          <w:caps w:val="0"/>
          <w:color w:val="auto"/>
          <w:spacing w:val="0"/>
          <w:sz w:val="30"/>
          <w:szCs w:val="30"/>
          <w:shd w:val="clear" w:fill="FFFFFF"/>
          <w:lang w:eastAsia="zh-CN"/>
        </w:rPr>
        <w:t>）</w:t>
      </w:r>
      <w:r>
        <w:rPr>
          <w:rFonts w:hint="eastAsia" w:asciiTheme="minorEastAsia" w:hAnsiTheme="minorEastAsia" w:eastAsiaTheme="minorEastAsia" w:cstheme="minorEastAsia"/>
          <w:i w:val="0"/>
          <w:iCs w:val="0"/>
          <w:caps w:val="0"/>
          <w:color w:val="auto"/>
          <w:spacing w:val="0"/>
          <w:sz w:val="30"/>
          <w:szCs w:val="30"/>
          <w:shd w:val="clear" w:fill="FFFFFF"/>
        </w:rPr>
        <w:t>成交供应商全部履约合同义务，经采购单位验收合格无质量、进度等问题的，采购人在履约期结束且验收合格后一次性退还履约保证金。</w:t>
      </w:r>
    </w:p>
    <w:p w14:paraId="79C3109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auto"/>
          <w:spacing w:val="0"/>
          <w:sz w:val="30"/>
          <w:szCs w:val="30"/>
          <w:shd w:val="clear" w:fill="FFFFFF"/>
        </w:rPr>
      </w:pPr>
      <w:r>
        <w:rPr>
          <w:rFonts w:hint="eastAsia" w:asciiTheme="minorEastAsia" w:hAnsiTheme="minorEastAsia" w:eastAsiaTheme="minorEastAsia" w:cstheme="minorEastAsia"/>
          <w:i w:val="0"/>
          <w:iCs w:val="0"/>
          <w:caps w:val="0"/>
          <w:color w:val="auto"/>
          <w:spacing w:val="0"/>
          <w:sz w:val="30"/>
          <w:szCs w:val="30"/>
          <w:shd w:val="clear" w:fill="FFFFFF"/>
          <w:lang w:eastAsia="zh-CN"/>
        </w:rPr>
        <w:t>（</w:t>
      </w:r>
      <w:r>
        <w:rPr>
          <w:rFonts w:hint="eastAsia" w:asciiTheme="minorEastAsia" w:hAnsiTheme="minorEastAsia" w:eastAsiaTheme="minorEastAsia" w:cstheme="minorEastAsia"/>
          <w:i w:val="0"/>
          <w:iCs w:val="0"/>
          <w:caps w:val="0"/>
          <w:color w:val="auto"/>
          <w:spacing w:val="0"/>
          <w:sz w:val="30"/>
          <w:szCs w:val="30"/>
          <w:shd w:val="clear" w:fill="FFFFFF"/>
          <w:lang w:val="en-US" w:eastAsia="zh-CN"/>
        </w:rPr>
        <w:t>2</w:t>
      </w:r>
      <w:r>
        <w:rPr>
          <w:rFonts w:hint="eastAsia" w:asciiTheme="minorEastAsia" w:hAnsiTheme="minorEastAsia" w:eastAsiaTheme="minorEastAsia" w:cstheme="minorEastAsia"/>
          <w:i w:val="0"/>
          <w:iCs w:val="0"/>
          <w:caps w:val="0"/>
          <w:color w:val="auto"/>
          <w:spacing w:val="0"/>
          <w:sz w:val="30"/>
          <w:szCs w:val="30"/>
          <w:shd w:val="clear" w:fill="FFFFFF"/>
          <w:lang w:eastAsia="zh-CN"/>
        </w:rPr>
        <w:t>）</w:t>
      </w:r>
      <w:r>
        <w:rPr>
          <w:rFonts w:hint="eastAsia" w:asciiTheme="minorEastAsia" w:hAnsiTheme="minorEastAsia" w:eastAsiaTheme="minorEastAsia" w:cstheme="minorEastAsia"/>
          <w:i w:val="0"/>
          <w:iCs w:val="0"/>
          <w:caps w:val="0"/>
          <w:color w:val="auto"/>
          <w:spacing w:val="0"/>
          <w:sz w:val="30"/>
          <w:szCs w:val="30"/>
          <w:shd w:val="clear" w:fill="FFFFFF"/>
        </w:rPr>
        <w:t>发生以下情况的，履约保证金不予退还或部分退还：    </w:t>
      </w:r>
    </w:p>
    <w:p w14:paraId="763D999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39" w:firstLineChars="213"/>
        <w:jc w:val="both"/>
        <w:textAlignment w:val="auto"/>
        <w:rPr>
          <w:rFonts w:hint="eastAsia" w:asciiTheme="minorEastAsia" w:hAnsiTheme="minorEastAsia" w:eastAsiaTheme="minorEastAsia" w:cstheme="minorEastAsia"/>
          <w:i w:val="0"/>
          <w:iCs w:val="0"/>
          <w:caps w:val="0"/>
          <w:color w:val="auto"/>
          <w:spacing w:val="0"/>
          <w:sz w:val="30"/>
          <w:szCs w:val="30"/>
          <w:shd w:val="clear" w:fill="FFFFFF"/>
        </w:rPr>
      </w:pPr>
      <w:r>
        <w:rPr>
          <w:rFonts w:hint="eastAsia" w:ascii="微软雅黑" w:hAnsi="微软雅黑" w:eastAsia="微软雅黑" w:cs="微软雅黑"/>
          <w:i w:val="0"/>
          <w:iCs w:val="0"/>
          <w:caps w:val="0"/>
          <w:color w:val="auto"/>
          <w:spacing w:val="0"/>
          <w:sz w:val="30"/>
          <w:szCs w:val="30"/>
          <w:shd w:val="clear" w:fill="FFFFFF"/>
        </w:rPr>
        <w:t>①</w:t>
      </w:r>
      <w:r>
        <w:rPr>
          <w:rFonts w:hint="eastAsia" w:asciiTheme="minorEastAsia" w:hAnsiTheme="minorEastAsia" w:eastAsiaTheme="minorEastAsia" w:cstheme="minorEastAsia"/>
          <w:i w:val="0"/>
          <w:iCs w:val="0"/>
          <w:caps w:val="0"/>
          <w:color w:val="auto"/>
          <w:spacing w:val="0"/>
          <w:sz w:val="30"/>
          <w:szCs w:val="30"/>
          <w:shd w:val="clear" w:fill="FFFFFF"/>
        </w:rPr>
        <w:t>签订合同后，成交供应商不履行合同义务的，采购单位有权全额扣除履约保证金，全额不予退还，同时采购单位亦有权终止合同，成交供应商还须承担相应的法律赔偿责任。</w:t>
      </w:r>
    </w:p>
    <w:p w14:paraId="001F540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39" w:firstLineChars="213"/>
        <w:jc w:val="both"/>
        <w:textAlignment w:val="auto"/>
        <w:rPr>
          <w:rFonts w:hint="eastAsia" w:asciiTheme="minorEastAsia" w:hAnsiTheme="minorEastAsia" w:eastAsiaTheme="minorEastAsia" w:cstheme="minorEastAsia"/>
          <w:i w:val="0"/>
          <w:iCs w:val="0"/>
          <w:caps w:val="0"/>
          <w:color w:val="auto"/>
          <w:spacing w:val="0"/>
          <w:sz w:val="30"/>
          <w:szCs w:val="30"/>
          <w:shd w:val="clear" w:fill="FFFFFF"/>
        </w:rPr>
      </w:pPr>
      <w:r>
        <w:rPr>
          <w:rFonts w:hint="eastAsia" w:ascii="微软雅黑" w:hAnsi="微软雅黑" w:eastAsia="微软雅黑" w:cs="微软雅黑"/>
          <w:i w:val="0"/>
          <w:iCs w:val="0"/>
          <w:caps w:val="0"/>
          <w:color w:val="auto"/>
          <w:spacing w:val="0"/>
          <w:sz w:val="30"/>
          <w:szCs w:val="30"/>
          <w:shd w:val="clear" w:fill="FFFFFF"/>
        </w:rPr>
        <w:t>②</w:t>
      </w:r>
      <w:r>
        <w:rPr>
          <w:rFonts w:hint="eastAsia" w:asciiTheme="minorEastAsia" w:hAnsiTheme="minorEastAsia" w:eastAsiaTheme="minorEastAsia" w:cstheme="minorEastAsia"/>
          <w:i w:val="0"/>
          <w:iCs w:val="0"/>
          <w:caps w:val="0"/>
          <w:color w:val="auto"/>
          <w:spacing w:val="0"/>
          <w:sz w:val="30"/>
          <w:szCs w:val="30"/>
          <w:shd w:val="clear" w:fill="FFFFFF"/>
        </w:rPr>
        <w:t>成交供应商在履约过程中发生违约行为（在收送货期间无理由拒绝收送货、材料质量或数量上不符合采购人要求、接采购人通知后不及时送货等），给采购单位造成损失的，采购单位有权在成交供应商缴纳的履约保证金中予以扣款，以弥补采购单位经济损失，不足的部分成交供应商另外补齐。</w:t>
      </w:r>
    </w:p>
    <w:p w14:paraId="739D8A2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39" w:firstLineChars="213"/>
        <w:jc w:val="both"/>
        <w:textAlignment w:val="auto"/>
        <w:rPr>
          <w:rFonts w:hint="eastAsia" w:asciiTheme="minorEastAsia" w:hAnsiTheme="minorEastAsia" w:eastAsiaTheme="minorEastAsia" w:cstheme="minorEastAsia"/>
          <w:i w:val="0"/>
          <w:iCs w:val="0"/>
          <w:caps w:val="0"/>
          <w:color w:val="auto"/>
          <w:spacing w:val="0"/>
          <w:sz w:val="30"/>
          <w:szCs w:val="30"/>
          <w:shd w:val="clear" w:fill="FFFFFF"/>
        </w:rPr>
      </w:pPr>
      <w:r>
        <w:rPr>
          <w:rFonts w:hint="eastAsia" w:ascii="微软雅黑" w:hAnsi="微软雅黑" w:eastAsia="微软雅黑" w:cs="微软雅黑"/>
          <w:i w:val="0"/>
          <w:iCs w:val="0"/>
          <w:caps w:val="0"/>
          <w:color w:val="auto"/>
          <w:spacing w:val="0"/>
          <w:sz w:val="30"/>
          <w:szCs w:val="30"/>
          <w:shd w:val="clear" w:fill="FFFFFF"/>
        </w:rPr>
        <w:t>③</w:t>
      </w:r>
      <w:r>
        <w:rPr>
          <w:rFonts w:hint="eastAsia" w:asciiTheme="minorEastAsia" w:hAnsiTheme="minorEastAsia" w:eastAsiaTheme="minorEastAsia" w:cstheme="minorEastAsia"/>
          <w:i w:val="0"/>
          <w:iCs w:val="0"/>
          <w:caps w:val="0"/>
          <w:color w:val="auto"/>
          <w:spacing w:val="0"/>
          <w:sz w:val="30"/>
          <w:szCs w:val="30"/>
          <w:shd w:val="clear" w:fill="FFFFFF"/>
        </w:rPr>
        <w:t>如由于成交供应商原因，中途停止供货的，履约保证金不予退还。</w:t>
      </w:r>
    </w:p>
    <w:p w14:paraId="465D7A5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auto"/>
          <w:spacing w:val="0"/>
          <w:sz w:val="30"/>
          <w:szCs w:val="30"/>
        </w:rPr>
      </w:pPr>
      <w:r>
        <w:rPr>
          <w:rFonts w:hint="eastAsia" w:asciiTheme="minorEastAsia" w:hAnsiTheme="minorEastAsia" w:eastAsiaTheme="minorEastAsia" w:cstheme="minorEastAsia"/>
          <w:i w:val="0"/>
          <w:iCs w:val="0"/>
          <w:caps w:val="0"/>
          <w:color w:val="auto"/>
          <w:spacing w:val="0"/>
          <w:sz w:val="30"/>
          <w:szCs w:val="30"/>
          <w:shd w:val="clear" w:fill="FFFFFF"/>
          <w:lang w:val="en-US" w:eastAsia="zh-CN"/>
        </w:rPr>
        <w:t>8</w:t>
      </w:r>
      <w:r>
        <w:rPr>
          <w:rFonts w:hint="eastAsia" w:asciiTheme="minorEastAsia" w:hAnsiTheme="minorEastAsia" w:eastAsiaTheme="minorEastAsia" w:cstheme="minorEastAsia"/>
          <w:i w:val="0"/>
          <w:iCs w:val="0"/>
          <w:caps w:val="0"/>
          <w:color w:val="auto"/>
          <w:spacing w:val="0"/>
          <w:sz w:val="30"/>
          <w:szCs w:val="30"/>
          <w:shd w:val="clear" w:fill="FFFFFF"/>
        </w:rPr>
        <w:t>.付款方式：</w:t>
      </w:r>
    </w:p>
    <w:p w14:paraId="19B75DE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auto"/>
          <w:spacing w:val="0"/>
          <w:sz w:val="30"/>
          <w:szCs w:val="30"/>
        </w:rPr>
      </w:pPr>
      <w:r>
        <w:rPr>
          <w:rFonts w:hint="eastAsia" w:asciiTheme="minorEastAsia" w:hAnsiTheme="minorEastAsia" w:eastAsiaTheme="minorEastAsia" w:cstheme="minorEastAsia"/>
          <w:i w:val="0"/>
          <w:iCs w:val="0"/>
          <w:caps w:val="0"/>
          <w:color w:val="auto"/>
          <w:spacing w:val="0"/>
          <w:sz w:val="30"/>
          <w:szCs w:val="30"/>
          <w:shd w:val="clear" w:fill="FFFFFF"/>
        </w:rPr>
        <w:t>（1）采购资金的支付方式：银行转账，由采购人按相关财务支付规定办理支付手续。</w:t>
      </w:r>
    </w:p>
    <w:p w14:paraId="7F189AD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auto"/>
          <w:spacing w:val="0"/>
          <w:sz w:val="30"/>
          <w:szCs w:val="30"/>
        </w:rPr>
      </w:pPr>
      <w:r>
        <w:rPr>
          <w:rFonts w:hint="eastAsia" w:asciiTheme="minorEastAsia" w:hAnsiTheme="minorEastAsia" w:eastAsiaTheme="minorEastAsia" w:cstheme="minorEastAsia"/>
          <w:i w:val="0"/>
          <w:iCs w:val="0"/>
          <w:caps w:val="0"/>
          <w:color w:val="auto"/>
          <w:spacing w:val="0"/>
          <w:sz w:val="30"/>
          <w:szCs w:val="30"/>
          <w:shd w:val="clear" w:fill="FFFFFF"/>
        </w:rPr>
        <w:t>（2）采购资金的支付时间、条件：</w:t>
      </w:r>
    </w:p>
    <w:p w14:paraId="740DEAA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auto"/>
          <w:spacing w:val="0"/>
          <w:sz w:val="30"/>
          <w:szCs w:val="30"/>
        </w:rPr>
      </w:pPr>
      <w:r>
        <w:rPr>
          <w:rFonts w:hint="eastAsia" w:asciiTheme="minorEastAsia" w:hAnsiTheme="minorEastAsia" w:eastAsiaTheme="minorEastAsia" w:cstheme="minorEastAsia"/>
          <w:i w:val="0"/>
          <w:iCs w:val="0"/>
          <w:caps w:val="0"/>
          <w:color w:val="auto"/>
          <w:spacing w:val="0"/>
          <w:sz w:val="30"/>
          <w:szCs w:val="30"/>
          <w:shd w:val="clear" w:fill="FFFFFF"/>
        </w:rPr>
        <w:t>本次采购量为预估量，最终结算按每次实际采购量计，每次供货完毕并经验收合格后，采购人通知并收到成交供应商相应的增值税专用发票后30天内支付该批订单的80%货款。尾款在质保期后收到成交供应商相应的增值税专用发票后一次性付清。</w:t>
      </w:r>
    </w:p>
    <w:p w14:paraId="53591B3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auto"/>
          <w:spacing w:val="0"/>
          <w:sz w:val="30"/>
          <w:szCs w:val="30"/>
        </w:rPr>
      </w:pPr>
      <w:r>
        <w:rPr>
          <w:rFonts w:hint="eastAsia" w:asciiTheme="minorEastAsia" w:hAnsiTheme="minorEastAsia" w:eastAsiaTheme="minorEastAsia" w:cstheme="minorEastAsia"/>
          <w:i w:val="0"/>
          <w:iCs w:val="0"/>
          <w:caps w:val="0"/>
          <w:color w:val="auto"/>
          <w:spacing w:val="0"/>
          <w:sz w:val="30"/>
          <w:szCs w:val="30"/>
          <w:shd w:val="clear" w:fill="FFFFFF"/>
          <w:lang w:val="en-US" w:eastAsia="zh-CN"/>
        </w:rPr>
        <w:t>9</w:t>
      </w:r>
      <w:r>
        <w:rPr>
          <w:rFonts w:hint="eastAsia" w:asciiTheme="minorEastAsia" w:hAnsiTheme="minorEastAsia" w:eastAsiaTheme="minorEastAsia" w:cstheme="minorEastAsia"/>
          <w:i w:val="0"/>
          <w:iCs w:val="0"/>
          <w:caps w:val="0"/>
          <w:color w:val="auto"/>
          <w:spacing w:val="0"/>
          <w:sz w:val="30"/>
          <w:szCs w:val="30"/>
          <w:shd w:val="clear" w:fill="FFFFFF"/>
        </w:rPr>
        <w:t>.验收要求：中标人签订合同后在招标人规定的时间内，必须将符合招标文件要求的所有合格货物送到指定地点，由采购人相关人员对所供货物进行外观和数量清点，由采购人相关人员委托第三方检测机构现场抽样送检（检测费用由供应商承担）。如抽检过程中中标人不能到场配合的，将视采购人为其委托单位配合抽检，并在相关文书签字确认。</w:t>
      </w:r>
    </w:p>
    <w:p w14:paraId="403A8C6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auto"/>
          <w:spacing w:val="0"/>
          <w:sz w:val="30"/>
          <w:szCs w:val="30"/>
        </w:rPr>
      </w:pPr>
      <w:r>
        <w:rPr>
          <w:rFonts w:hint="eastAsia" w:asciiTheme="minorEastAsia" w:hAnsiTheme="minorEastAsia" w:eastAsiaTheme="minorEastAsia" w:cstheme="minorEastAsia"/>
          <w:i w:val="0"/>
          <w:iCs w:val="0"/>
          <w:caps w:val="0"/>
          <w:color w:val="auto"/>
          <w:spacing w:val="0"/>
          <w:sz w:val="30"/>
          <w:szCs w:val="30"/>
          <w:shd w:val="clear" w:fill="FFFFFF"/>
          <w:lang w:val="en-US" w:eastAsia="zh-CN"/>
        </w:rPr>
        <w:t>10</w:t>
      </w:r>
      <w:r>
        <w:rPr>
          <w:rFonts w:hint="eastAsia" w:asciiTheme="minorEastAsia" w:hAnsiTheme="minorEastAsia" w:eastAsiaTheme="minorEastAsia" w:cstheme="minorEastAsia"/>
          <w:i w:val="0"/>
          <w:iCs w:val="0"/>
          <w:caps w:val="0"/>
          <w:color w:val="auto"/>
          <w:spacing w:val="0"/>
          <w:sz w:val="30"/>
          <w:szCs w:val="30"/>
          <w:shd w:val="clear" w:fill="FFFFFF"/>
        </w:rPr>
        <w:t>.售后服务要求：供应商报价时须承诺所供货物的免费质保期为壹年（含)以上（原厂质保期高于供应商承诺质保期的，按原厂质保期计算。自验收合格报告签字确认日起，开始进入质保期）。质保期内，因供货方所供货物的制造质量出现问题，供货方在接采购方通知后12小时内，情况紧急时8小时内,派人员赶到采购方现场，免费排除问题。如供货方逾期不予答复和处理，则视为采购方上述要求已被接受。供货方应承担采购方自行补救而发生的一切损失和费用，采购方有权在保证金中直接扣除。如保证金不够支持本次损失费用，采购方有权向供货方索赔，且视质量引起出现问题造成的严重负面影响的将列入黑名单，不得再参与启东市吕四自来水厂有限公司的采购项目。</w:t>
      </w:r>
    </w:p>
    <w:p w14:paraId="40D13A3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auto"/>
          <w:spacing w:val="0"/>
          <w:sz w:val="30"/>
          <w:szCs w:val="30"/>
          <w:shd w:val="clear" w:fill="FFFFFF"/>
          <w:lang w:val="en-US" w:eastAsia="zh-CN"/>
        </w:rPr>
      </w:pPr>
      <w:r>
        <w:rPr>
          <w:rFonts w:hint="eastAsia" w:asciiTheme="minorEastAsia" w:hAnsiTheme="minorEastAsia" w:eastAsiaTheme="minorEastAsia" w:cstheme="minorEastAsia"/>
          <w:i w:val="0"/>
          <w:iCs w:val="0"/>
          <w:caps w:val="0"/>
          <w:color w:val="auto"/>
          <w:spacing w:val="0"/>
          <w:sz w:val="30"/>
          <w:szCs w:val="30"/>
          <w:shd w:val="clear" w:fill="FFFFFF"/>
          <w:lang w:val="en-US" w:eastAsia="zh-CN"/>
        </w:rPr>
        <w:t>11</w:t>
      </w:r>
      <w:r>
        <w:rPr>
          <w:rFonts w:hint="eastAsia" w:asciiTheme="minorEastAsia" w:hAnsiTheme="minorEastAsia" w:eastAsiaTheme="minorEastAsia" w:cstheme="minorEastAsia"/>
          <w:i w:val="0"/>
          <w:iCs w:val="0"/>
          <w:caps w:val="0"/>
          <w:color w:val="auto"/>
          <w:spacing w:val="0"/>
          <w:sz w:val="30"/>
          <w:szCs w:val="30"/>
          <w:shd w:val="clear" w:fill="FFFFFF"/>
        </w:rPr>
        <w:t>.其他：（1）请报价单位认真核算、如实报价，如发现虚假报价的，该单位今后将记入采购人招标市场的黑名单；（2）符合采购需求且总报价最低者成交。若报价最低者有相同时，则通过抽签方式确定成交供应商。（3）投标人不足三家或经评审有效投标人不足三家的，将组织重新招标。（4）当成交供应商放弃成交、因不可抗力不能履行合同或者被查实存在影响成交结果的违法行为等情形，不符合成交条件的，采购人可依法重新招标。</w:t>
      </w:r>
      <w:r>
        <w:rPr>
          <w:rFonts w:hint="eastAsia" w:asciiTheme="minorEastAsia" w:hAnsiTheme="minorEastAsia" w:eastAsiaTheme="minorEastAsia" w:cstheme="minorEastAsia"/>
          <w:i w:val="0"/>
          <w:iCs w:val="0"/>
          <w:caps w:val="0"/>
          <w:color w:val="auto"/>
          <w:spacing w:val="0"/>
          <w:sz w:val="30"/>
          <w:szCs w:val="30"/>
          <w:shd w:val="clear" w:fill="FFFFFF"/>
          <w:lang w:val="en-US" w:eastAsia="zh-CN"/>
        </w:rPr>
        <w:t>（5）合同期限:自合同签订之日起壹年或采购金额满合同价后合同终止。</w:t>
      </w:r>
    </w:p>
    <w:p w14:paraId="7EECDB0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auto"/>
          <w:spacing w:val="0"/>
          <w:sz w:val="30"/>
          <w:szCs w:val="30"/>
          <w:shd w:val="clear" w:fill="FFFFFF"/>
        </w:rPr>
      </w:pPr>
    </w:p>
    <w:p w14:paraId="39108EC4">
      <w:pPr>
        <w:rPr>
          <w:rFonts w:hint="eastAsia" w:asciiTheme="minorEastAsia" w:hAnsiTheme="minorEastAsia" w:eastAsiaTheme="minorEastAsia" w:cstheme="minorEastAsia"/>
          <w:b/>
          <w:color w:val="auto"/>
          <w:kern w:val="0"/>
          <w:sz w:val="30"/>
          <w:szCs w:val="30"/>
          <w:highlight w:val="none"/>
          <w:lang w:val="en-US" w:eastAsia="zh-CN"/>
        </w:rPr>
      </w:pPr>
      <w:r>
        <w:rPr>
          <w:rFonts w:hint="eastAsia" w:asciiTheme="minorEastAsia" w:hAnsiTheme="minorEastAsia" w:eastAsiaTheme="minorEastAsia" w:cstheme="minorEastAsia"/>
          <w:b/>
          <w:color w:val="auto"/>
          <w:kern w:val="0"/>
          <w:sz w:val="30"/>
          <w:szCs w:val="30"/>
          <w:highlight w:val="none"/>
          <w:lang w:val="en-US" w:eastAsia="zh-CN"/>
        </w:rPr>
        <w:t>附件：</w:t>
      </w:r>
    </w:p>
    <w:p w14:paraId="634F4267">
      <w:pPr>
        <w:pStyle w:val="2"/>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kern w:val="0"/>
          <w:sz w:val="30"/>
          <w:szCs w:val="30"/>
          <w:lang w:val="en-US" w:eastAsia="zh-CN" w:bidi="ar-SA"/>
        </w:rPr>
        <w:t>1、</w:t>
      </w:r>
      <w:r>
        <w:rPr>
          <w:rFonts w:hint="eastAsia" w:asciiTheme="minorEastAsia" w:hAnsiTheme="minorEastAsia" w:eastAsiaTheme="minorEastAsia" w:cstheme="minorEastAsia"/>
          <w:color w:val="auto"/>
          <w:sz w:val="30"/>
          <w:szCs w:val="30"/>
          <w:lang w:val="en-US" w:eastAsia="zh-CN"/>
        </w:rPr>
        <w:t>启东市吕四自来水厂有限公司机械水表2025-2026年度（第一批）采购项目报价清单</w:t>
      </w:r>
    </w:p>
    <w:p w14:paraId="2C8235BC">
      <w:pPr>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kern w:val="2"/>
          <w:sz w:val="30"/>
          <w:szCs w:val="30"/>
          <w:lang w:val="en-US" w:eastAsia="zh-CN" w:bidi="ar-SA"/>
        </w:rPr>
        <w:t>2、</w:t>
      </w:r>
      <w:r>
        <w:rPr>
          <w:rFonts w:hint="eastAsia" w:asciiTheme="minorEastAsia" w:hAnsiTheme="minorEastAsia" w:eastAsiaTheme="minorEastAsia" w:cstheme="minorEastAsia"/>
          <w:sz w:val="30"/>
          <w:szCs w:val="30"/>
          <w:lang w:val="en-US" w:eastAsia="zh-CN"/>
        </w:rPr>
        <w:t>授权委托书</w:t>
      </w:r>
    </w:p>
    <w:p w14:paraId="3497E788">
      <w:pPr>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kern w:val="2"/>
          <w:sz w:val="30"/>
          <w:szCs w:val="30"/>
          <w:lang w:val="en-US" w:eastAsia="zh-CN" w:bidi="ar-SA"/>
        </w:rPr>
        <w:t>3、</w:t>
      </w:r>
      <w:r>
        <w:rPr>
          <w:rFonts w:hint="eastAsia" w:asciiTheme="minorEastAsia" w:hAnsiTheme="minorEastAsia" w:eastAsiaTheme="minorEastAsia" w:cstheme="minorEastAsia"/>
          <w:sz w:val="30"/>
          <w:szCs w:val="30"/>
          <w:lang w:val="en-US" w:eastAsia="zh-CN"/>
        </w:rPr>
        <w:t>投标函</w:t>
      </w:r>
    </w:p>
    <w:p w14:paraId="4838376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00"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i w:val="0"/>
          <w:iCs w:val="0"/>
          <w:caps w:val="0"/>
          <w:color w:val="auto"/>
          <w:spacing w:val="0"/>
          <w:sz w:val="30"/>
          <w:szCs w:val="30"/>
          <w:shd w:val="clear" w:fill="FFFFFF"/>
          <w:lang w:val="en-US" w:eastAsia="zh-CN"/>
        </w:rPr>
        <w:t>4、采购合同</w:t>
      </w:r>
    </w:p>
    <w:p w14:paraId="3FD676B7">
      <w:pPr>
        <w:keepNext w:val="0"/>
        <w:keepLines w:val="0"/>
        <w:pageBreakBefore w:val="0"/>
        <w:widowControl w:val="0"/>
        <w:tabs>
          <w:tab w:val="center" w:pos="4643"/>
          <w:tab w:val="right" w:pos="9406"/>
        </w:tabs>
        <w:kinsoku/>
        <w:wordWrap/>
        <w:overflowPunct/>
        <w:topLinePunct w:val="0"/>
        <w:autoSpaceDE/>
        <w:autoSpaceDN/>
        <w:bidi w:val="0"/>
        <w:adjustRightInd/>
        <w:snapToGrid/>
        <w:spacing w:line="560" w:lineRule="exact"/>
        <w:ind w:firstLine="1500" w:firstLineChars="500"/>
        <w:jc w:val="left"/>
        <w:textAlignment w:val="auto"/>
        <w:rPr>
          <w:rFonts w:hint="eastAsia" w:asciiTheme="minorEastAsia" w:hAnsiTheme="minorEastAsia" w:cstheme="minorEastAsia"/>
          <w:color w:val="auto"/>
          <w:sz w:val="30"/>
          <w:szCs w:val="30"/>
          <w:highlight w:val="none"/>
          <w:lang w:val="en-US" w:eastAsia="zh-CN"/>
        </w:rPr>
      </w:pPr>
    </w:p>
    <w:p w14:paraId="586EF4E5">
      <w:pPr>
        <w:keepNext w:val="0"/>
        <w:keepLines w:val="0"/>
        <w:pageBreakBefore w:val="0"/>
        <w:widowControl w:val="0"/>
        <w:tabs>
          <w:tab w:val="center" w:pos="4643"/>
          <w:tab w:val="right" w:pos="9406"/>
        </w:tabs>
        <w:kinsoku/>
        <w:wordWrap/>
        <w:overflowPunct/>
        <w:topLinePunct w:val="0"/>
        <w:autoSpaceDE/>
        <w:autoSpaceDN/>
        <w:bidi w:val="0"/>
        <w:adjustRightInd/>
        <w:snapToGrid/>
        <w:spacing w:line="560" w:lineRule="exact"/>
        <w:ind w:firstLine="4500" w:firstLineChars="1500"/>
        <w:jc w:val="left"/>
        <w:textAlignment w:val="auto"/>
        <w:rPr>
          <w:rFonts w:hint="eastAsia" w:asciiTheme="minorEastAsia" w:hAnsiTheme="minorEastAsia" w:eastAsiaTheme="minorEastAsia" w:cstheme="minorEastAsia"/>
          <w:color w:val="auto"/>
          <w:sz w:val="30"/>
          <w:szCs w:val="30"/>
          <w:highlight w:val="none"/>
          <w:lang w:val="en-US" w:eastAsia="zh-CN"/>
        </w:rPr>
      </w:pPr>
      <w:r>
        <w:rPr>
          <w:rFonts w:hint="eastAsia" w:asciiTheme="minorEastAsia" w:hAnsiTheme="minorEastAsia" w:cstheme="minorEastAsia"/>
          <w:color w:val="auto"/>
          <w:sz w:val="30"/>
          <w:szCs w:val="30"/>
          <w:highlight w:val="none"/>
          <w:lang w:val="en-US" w:eastAsia="zh-CN"/>
        </w:rPr>
        <w:t xml:space="preserve">   </w:t>
      </w:r>
      <w:r>
        <w:rPr>
          <w:rFonts w:hint="eastAsia" w:asciiTheme="minorEastAsia" w:hAnsiTheme="minorEastAsia" w:eastAsiaTheme="minorEastAsia" w:cstheme="minorEastAsia"/>
          <w:color w:val="auto"/>
          <w:sz w:val="30"/>
          <w:szCs w:val="30"/>
          <w:highlight w:val="none"/>
          <w:lang w:val="en-US" w:eastAsia="zh-CN"/>
        </w:rPr>
        <w:t>启东市吕四自来水厂有限公司</w:t>
      </w:r>
    </w:p>
    <w:p w14:paraId="425E89E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6"/>
          <w:rFonts w:hint="eastAsia" w:asciiTheme="minorEastAsia" w:hAnsiTheme="minorEastAsia" w:eastAsiaTheme="minorEastAsia" w:cstheme="minorEastAsia"/>
          <w:color w:val="auto"/>
          <w:kern w:val="0"/>
          <w:sz w:val="30"/>
          <w:szCs w:val="30"/>
          <w:highlight w:val="none"/>
          <w:lang w:val="en-US" w:eastAsia="zh-CN" w:bidi="ar-SA"/>
        </w:rPr>
      </w:pPr>
      <w:r>
        <w:rPr>
          <w:rStyle w:val="16"/>
          <w:rFonts w:hint="eastAsia" w:asciiTheme="minorEastAsia" w:hAnsiTheme="minorEastAsia" w:eastAsiaTheme="minorEastAsia" w:cstheme="minorEastAsia"/>
          <w:color w:val="auto"/>
          <w:kern w:val="0"/>
          <w:sz w:val="30"/>
          <w:szCs w:val="30"/>
          <w:highlight w:val="none"/>
          <w:lang w:val="en-US" w:eastAsia="zh-CN" w:bidi="ar-SA"/>
        </w:rPr>
        <w:t xml:space="preserve">                                2025年</w:t>
      </w:r>
      <w:r>
        <w:rPr>
          <w:rStyle w:val="16"/>
          <w:rFonts w:hint="eastAsia" w:asciiTheme="minorEastAsia" w:hAnsiTheme="minorEastAsia" w:cstheme="minorEastAsia"/>
          <w:color w:val="auto"/>
          <w:kern w:val="0"/>
          <w:sz w:val="30"/>
          <w:szCs w:val="30"/>
          <w:highlight w:val="none"/>
          <w:lang w:val="en-US" w:eastAsia="zh-CN" w:bidi="ar-SA"/>
        </w:rPr>
        <w:t>7</w:t>
      </w:r>
      <w:r>
        <w:rPr>
          <w:rStyle w:val="16"/>
          <w:rFonts w:hint="eastAsia" w:asciiTheme="minorEastAsia" w:hAnsiTheme="minorEastAsia" w:eastAsiaTheme="minorEastAsia" w:cstheme="minorEastAsia"/>
          <w:color w:val="auto"/>
          <w:kern w:val="0"/>
          <w:sz w:val="30"/>
          <w:szCs w:val="30"/>
          <w:highlight w:val="none"/>
          <w:lang w:val="en-US" w:eastAsia="zh-CN" w:bidi="ar-SA"/>
        </w:rPr>
        <w:t>月</w:t>
      </w:r>
      <w:r>
        <w:rPr>
          <w:rStyle w:val="16"/>
          <w:rFonts w:hint="eastAsia" w:asciiTheme="minorEastAsia" w:hAnsiTheme="minorEastAsia" w:cstheme="minorEastAsia"/>
          <w:color w:val="auto"/>
          <w:kern w:val="0"/>
          <w:sz w:val="30"/>
          <w:szCs w:val="30"/>
          <w:highlight w:val="none"/>
          <w:lang w:val="en-US" w:eastAsia="zh-CN" w:bidi="ar-SA"/>
        </w:rPr>
        <w:t>25</w:t>
      </w:r>
      <w:r>
        <w:rPr>
          <w:rStyle w:val="16"/>
          <w:rFonts w:hint="eastAsia" w:asciiTheme="minorEastAsia" w:hAnsiTheme="minorEastAsia" w:eastAsiaTheme="minorEastAsia" w:cstheme="minorEastAsia"/>
          <w:color w:val="auto"/>
          <w:kern w:val="0"/>
          <w:sz w:val="30"/>
          <w:szCs w:val="30"/>
          <w:highlight w:val="none"/>
          <w:lang w:val="en-US" w:eastAsia="zh-CN" w:bidi="ar-SA"/>
        </w:rPr>
        <w:t>日</w:t>
      </w:r>
    </w:p>
    <w:p w14:paraId="502AA43A">
      <w:pPr>
        <w:rPr>
          <w:rFonts w:hint="eastAsia" w:ascii="宋体" w:hAnsi="宋体" w:cs="宋体"/>
          <w:b/>
          <w:color w:val="0000FF"/>
          <w:sz w:val="32"/>
          <w:szCs w:val="32"/>
        </w:rPr>
      </w:pPr>
      <w:r>
        <w:rPr>
          <w:rFonts w:hint="eastAsia" w:ascii="宋体" w:hAnsi="宋体" w:cs="宋体"/>
          <w:b/>
          <w:color w:val="0000FF"/>
          <w:sz w:val="32"/>
          <w:szCs w:val="32"/>
        </w:rPr>
        <w:br w:type="page"/>
      </w:r>
    </w:p>
    <w:p w14:paraId="53AEB646">
      <w:pPr>
        <w:pStyle w:val="3"/>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附件1：</w:t>
      </w:r>
    </w:p>
    <w:p w14:paraId="5018D2BE">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cs="宋体"/>
          <w:b/>
          <w:bCs/>
          <w:color w:val="auto"/>
          <w:sz w:val="32"/>
          <w:szCs w:val="32"/>
        </w:rPr>
      </w:pPr>
      <w:r>
        <w:rPr>
          <w:rFonts w:hint="eastAsia" w:ascii="宋体" w:hAnsi="宋体" w:cs="宋体"/>
          <w:b/>
          <w:bCs/>
          <w:color w:val="auto"/>
          <w:sz w:val="32"/>
          <w:szCs w:val="32"/>
          <w:lang w:val="en-US" w:eastAsia="zh-CN"/>
        </w:rPr>
        <w:t>启东市吕四自来水厂有限公司机械水表2025-2026年度（第一批）采购项目报价清单</w:t>
      </w:r>
      <w:r>
        <w:rPr>
          <w:rFonts w:hint="eastAsia" w:ascii="宋体" w:hAnsi="宋体" w:cs="宋体"/>
          <w:b/>
          <w:bCs/>
          <w:color w:val="auto"/>
          <w:sz w:val="32"/>
          <w:szCs w:val="32"/>
        </w:rPr>
        <w:t>货物需求一览表</w:t>
      </w:r>
    </w:p>
    <w:tbl>
      <w:tblPr>
        <w:tblStyle w:val="11"/>
        <w:tblW w:w="97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2458"/>
        <w:gridCol w:w="1068"/>
        <w:gridCol w:w="746"/>
        <w:gridCol w:w="1152"/>
        <w:gridCol w:w="1208"/>
        <w:gridCol w:w="1320"/>
        <w:gridCol w:w="1110"/>
      </w:tblGrid>
      <w:tr w14:paraId="342E4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43CA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 号</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C5B8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材料名称</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6A45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规格/型号</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280A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计量单位</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225F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预估用量</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99F42">
            <w:pPr>
              <w:keepNext w:val="0"/>
              <w:keepLines w:val="0"/>
              <w:widowControl/>
              <w:suppressLineNumbers w:val="0"/>
              <w:jc w:val="center"/>
              <w:textAlignment w:val="center"/>
              <w:rPr>
                <w:rFonts w:hint="eastAsia" w:ascii="宋体" w:hAnsi="宋体" w:eastAsia="宋体" w:cs="宋体"/>
                <w:b/>
                <w:bCs/>
                <w:i w:val="0"/>
                <w:iCs w:val="0"/>
                <w:color w:val="auto"/>
                <w:kern w:val="2"/>
                <w:sz w:val="24"/>
                <w:szCs w:val="24"/>
                <w:u w:val="none"/>
                <w:lang w:val="en-US" w:eastAsia="zh-CN" w:bidi="ar-SA"/>
              </w:rPr>
            </w:pPr>
            <w:r>
              <w:rPr>
                <w:rFonts w:hint="eastAsia" w:ascii="宋体" w:hAnsi="宋体" w:eastAsia="宋体" w:cs="宋体"/>
                <w:b/>
                <w:bCs/>
                <w:i w:val="0"/>
                <w:iCs w:val="0"/>
                <w:color w:val="auto"/>
                <w:kern w:val="0"/>
                <w:sz w:val="24"/>
                <w:szCs w:val="24"/>
                <w:u w:val="none"/>
                <w:lang w:val="en-US" w:eastAsia="zh-CN" w:bidi="ar"/>
              </w:rPr>
              <w:t>单价        （元）</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E6DFD">
            <w:pPr>
              <w:keepNext w:val="0"/>
              <w:keepLines w:val="0"/>
              <w:widowControl/>
              <w:suppressLineNumbers w:val="0"/>
              <w:jc w:val="center"/>
              <w:textAlignment w:val="center"/>
              <w:rPr>
                <w:rFonts w:hint="eastAsia" w:ascii="宋体" w:hAnsi="宋体" w:eastAsia="宋体" w:cs="宋体"/>
                <w:b/>
                <w:bCs/>
                <w:i w:val="0"/>
                <w:iCs w:val="0"/>
                <w:color w:val="auto"/>
                <w:kern w:val="2"/>
                <w:sz w:val="24"/>
                <w:szCs w:val="24"/>
                <w:u w:val="none"/>
                <w:lang w:val="en-US" w:eastAsia="zh-CN" w:bidi="ar-SA"/>
              </w:rPr>
            </w:pPr>
            <w:r>
              <w:rPr>
                <w:rFonts w:hint="eastAsia" w:ascii="宋体" w:hAnsi="宋体" w:eastAsia="宋体" w:cs="宋体"/>
                <w:b/>
                <w:bCs/>
                <w:i w:val="0"/>
                <w:iCs w:val="0"/>
                <w:color w:val="auto"/>
                <w:kern w:val="0"/>
                <w:sz w:val="24"/>
                <w:szCs w:val="24"/>
                <w:u w:val="none"/>
                <w:lang w:val="en-US" w:eastAsia="zh-CN" w:bidi="ar"/>
              </w:rPr>
              <w:t>合计               （元）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FAD3">
            <w:pPr>
              <w:keepNext w:val="0"/>
              <w:keepLines w:val="0"/>
              <w:widowControl/>
              <w:suppressLineNumbers w:val="0"/>
              <w:jc w:val="center"/>
              <w:textAlignment w:val="center"/>
              <w:rPr>
                <w:rFonts w:hint="eastAsia" w:ascii="宋体" w:hAnsi="宋体" w:eastAsia="宋体" w:cs="宋体"/>
                <w:b/>
                <w:bCs/>
                <w:i w:val="0"/>
                <w:iCs w:val="0"/>
                <w:color w:val="auto"/>
                <w:kern w:val="2"/>
                <w:sz w:val="24"/>
                <w:szCs w:val="24"/>
                <w:u w:val="none"/>
                <w:lang w:val="en-US" w:eastAsia="zh-CN" w:bidi="ar-SA"/>
              </w:rPr>
            </w:pPr>
            <w:r>
              <w:rPr>
                <w:rFonts w:hint="eastAsia" w:ascii="宋体" w:hAnsi="宋体" w:eastAsia="宋体" w:cs="宋体"/>
                <w:b/>
                <w:bCs/>
                <w:i w:val="0"/>
                <w:iCs w:val="0"/>
                <w:color w:val="auto"/>
                <w:kern w:val="0"/>
                <w:sz w:val="24"/>
                <w:szCs w:val="24"/>
                <w:u w:val="none"/>
                <w:lang w:val="en-US" w:eastAsia="zh-CN" w:bidi="ar"/>
              </w:rPr>
              <w:t>备注</w:t>
            </w:r>
          </w:p>
        </w:tc>
      </w:tr>
      <w:tr w14:paraId="37023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46E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407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表接头（含垫片）</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E8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DN15</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2DF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0CB8">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550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D0113">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FDACC">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6600</w:t>
            </w:r>
          </w:p>
        </w:tc>
        <w:tc>
          <w:tcPr>
            <w:tcW w:w="1110" w:type="dxa"/>
            <w:vMerge w:val="restart"/>
            <w:tcBorders>
              <w:top w:val="single" w:color="000000" w:sz="4" w:space="0"/>
              <w:left w:val="single" w:color="000000" w:sz="4" w:space="0"/>
              <w:right w:val="single" w:color="000000" w:sz="4" w:space="0"/>
            </w:tcBorders>
            <w:shd w:val="clear" w:color="auto" w:fill="auto"/>
            <w:noWrap/>
            <w:vAlign w:val="center"/>
          </w:tcPr>
          <w:p w14:paraId="53AC995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含13%增值税、含运费、含卸货费等全部费用</w:t>
            </w:r>
          </w:p>
        </w:tc>
      </w:tr>
      <w:tr w14:paraId="003E1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125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3A0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表接头（含垫片）</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A8E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DN20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C67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8183B">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130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BF55">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18</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11BD">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2340</w:t>
            </w:r>
          </w:p>
        </w:tc>
        <w:tc>
          <w:tcPr>
            <w:tcW w:w="1110" w:type="dxa"/>
            <w:vMerge w:val="continue"/>
            <w:tcBorders>
              <w:left w:val="single" w:color="000000" w:sz="4" w:space="0"/>
              <w:right w:val="single" w:color="000000" w:sz="4" w:space="0"/>
            </w:tcBorders>
            <w:shd w:val="clear" w:color="auto" w:fill="auto"/>
            <w:noWrap/>
            <w:vAlign w:val="center"/>
          </w:tcPr>
          <w:p w14:paraId="1B6DE19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6F19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39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866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表接头（含垫片）</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FD904">
            <w:pPr>
              <w:keepNext w:val="0"/>
              <w:keepLines w:val="0"/>
              <w:widowControl/>
              <w:suppressLineNumbers w:val="0"/>
              <w:jc w:val="center"/>
              <w:textAlignment w:val="center"/>
              <w:rPr>
                <w:rFonts w:ascii="仿宋" w:hAnsi="仿宋" w:eastAsia="仿宋" w:cs="仿宋"/>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DN25</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E1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7B04A">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60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A184">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31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8AA94">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1860</w:t>
            </w:r>
          </w:p>
        </w:tc>
        <w:tc>
          <w:tcPr>
            <w:tcW w:w="1110" w:type="dxa"/>
            <w:vMerge w:val="continue"/>
            <w:tcBorders>
              <w:left w:val="single" w:color="000000" w:sz="4" w:space="0"/>
              <w:right w:val="single" w:color="000000" w:sz="4" w:space="0"/>
            </w:tcBorders>
            <w:shd w:val="clear" w:color="auto" w:fill="auto"/>
            <w:noWrap/>
            <w:vAlign w:val="center"/>
          </w:tcPr>
          <w:p w14:paraId="12EFA02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20C8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C3D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61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表接头（含垫片）</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72F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DN40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3B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57281">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130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CA052">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60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05CE3">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7800</w:t>
            </w:r>
          </w:p>
        </w:tc>
        <w:tc>
          <w:tcPr>
            <w:tcW w:w="1110" w:type="dxa"/>
            <w:vMerge w:val="continue"/>
            <w:tcBorders>
              <w:left w:val="single" w:color="000000" w:sz="4" w:space="0"/>
              <w:right w:val="single" w:color="000000" w:sz="4" w:space="0"/>
            </w:tcBorders>
            <w:shd w:val="clear" w:color="auto" w:fill="auto"/>
            <w:noWrap/>
            <w:vAlign w:val="center"/>
          </w:tcPr>
          <w:p w14:paraId="39FF838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501C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015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7C2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垂直螺翼式可拆水表</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70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DN150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534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72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870D">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1850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CE7B">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5550</w:t>
            </w:r>
          </w:p>
        </w:tc>
        <w:tc>
          <w:tcPr>
            <w:tcW w:w="1110" w:type="dxa"/>
            <w:vMerge w:val="continue"/>
            <w:tcBorders>
              <w:left w:val="single" w:color="000000" w:sz="4" w:space="0"/>
              <w:right w:val="single" w:color="000000" w:sz="4" w:space="0"/>
            </w:tcBorders>
            <w:shd w:val="clear" w:color="auto" w:fill="auto"/>
            <w:noWrap/>
            <w:vAlign w:val="center"/>
          </w:tcPr>
          <w:p w14:paraId="0ED90B2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52A0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D76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680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垂直螺翼式可拆水表</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1F6C1">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DN100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EB4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5D49D">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8FC58">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1010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2357">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20200</w:t>
            </w:r>
          </w:p>
        </w:tc>
        <w:tc>
          <w:tcPr>
            <w:tcW w:w="1110" w:type="dxa"/>
            <w:vMerge w:val="continue"/>
            <w:tcBorders>
              <w:left w:val="single" w:color="000000" w:sz="4" w:space="0"/>
              <w:right w:val="single" w:color="000000" w:sz="4" w:space="0"/>
            </w:tcBorders>
            <w:shd w:val="clear" w:color="auto" w:fill="auto"/>
            <w:noWrap/>
            <w:vAlign w:val="center"/>
          </w:tcPr>
          <w:p w14:paraId="6DF4FB5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2C4B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C7E4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b/>
                <w:bCs/>
                <w:i w:val="0"/>
                <w:iCs w:val="0"/>
                <w:color w:val="auto"/>
                <w:kern w:val="0"/>
                <w:sz w:val="24"/>
                <w:szCs w:val="24"/>
                <w:u w:val="none"/>
                <w:lang w:val="en-US" w:eastAsia="zh-CN" w:bidi="ar"/>
              </w:rPr>
              <w:t>总    价（元）</w:t>
            </w:r>
          </w:p>
        </w:tc>
        <w:tc>
          <w:tcPr>
            <w:tcW w:w="660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B0CF3">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b/>
                <w:bCs/>
                <w:i w:val="0"/>
                <w:iCs w:val="0"/>
                <w:color w:val="auto"/>
                <w:kern w:val="0"/>
                <w:sz w:val="24"/>
                <w:szCs w:val="24"/>
                <w:u w:val="none"/>
                <w:lang w:val="en-US" w:eastAsia="zh-CN" w:bidi="ar"/>
              </w:rPr>
              <w:t>大写：</w:t>
            </w:r>
            <w:r>
              <w:rPr>
                <w:rFonts w:hint="eastAsia" w:ascii="宋体" w:hAnsi="宋体" w:cs="宋体"/>
                <w:b/>
                <w:bCs/>
                <w:i w:val="0"/>
                <w:iCs w:val="0"/>
                <w:color w:val="auto"/>
                <w:kern w:val="0"/>
                <w:sz w:val="24"/>
                <w:szCs w:val="24"/>
                <w:u w:val="none"/>
                <w:lang w:val="en-US" w:eastAsia="zh-CN" w:bidi="ar"/>
              </w:rPr>
              <w:t>肆万肆仟叁佰伍拾元整</w:t>
            </w:r>
            <w:r>
              <w:rPr>
                <w:rFonts w:hint="eastAsia" w:ascii="宋体" w:hAnsi="宋体" w:eastAsia="宋体" w:cs="宋体"/>
                <w:b/>
                <w:bCs/>
                <w:i w:val="0"/>
                <w:iCs w:val="0"/>
                <w:color w:val="auto"/>
                <w:kern w:val="0"/>
                <w:sz w:val="24"/>
                <w:szCs w:val="24"/>
                <w:u w:val="none"/>
                <w:lang w:val="en-US" w:eastAsia="zh-CN" w:bidi="ar"/>
              </w:rPr>
              <w:t xml:space="preserve">       小写：</w:t>
            </w:r>
            <w:r>
              <w:rPr>
                <w:rFonts w:hint="eastAsia" w:ascii="宋体" w:hAnsi="宋体" w:cs="宋体"/>
                <w:b/>
                <w:bCs/>
                <w:i w:val="0"/>
                <w:iCs w:val="0"/>
                <w:color w:val="auto"/>
                <w:kern w:val="0"/>
                <w:sz w:val="24"/>
                <w:szCs w:val="24"/>
                <w:u w:val="none"/>
                <w:lang w:val="en-US" w:eastAsia="zh-CN" w:bidi="ar"/>
              </w:rPr>
              <w:t>44350.0元</w:t>
            </w:r>
          </w:p>
        </w:tc>
      </w:tr>
    </w:tbl>
    <w:p w14:paraId="18D0D32A">
      <w:pPr>
        <w:keepNext w:val="0"/>
        <w:keepLines w:val="0"/>
        <w:pageBreakBefore w:val="0"/>
        <w:widowControl/>
        <w:shd w:val="clear" w:color="auto" w:fill="FFFFFF"/>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b/>
          <w:color w:val="auto"/>
          <w:spacing w:val="7"/>
          <w:kern w:val="0"/>
          <w:sz w:val="28"/>
          <w:szCs w:val="28"/>
          <w:highlight w:val="none"/>
        </w:rPr>
      </w:pPr>
      <w:r>
        <w:rPr>
          <w:rFonts w:hint="eastAsia" w:cs="SourceHanSansCN-Regular" w:asciiTheme="minorEastAsia" w:hAnsiTheme="minorEastAsia" w:eastAsiaTheme="minorEastAsia"/>
          <w:b/>
          <w:bCs/>
          <w:color w:val="auto"/>
          <w:spacing w:val="7"/>
          <w:kern w:val="0"/>
          <w:sz w:val="24"/>
          <w:shd w:val="clear" w:color="auto" w:fill="FFFFFF"/>
        </w:rPr>
        <w:t>二、</w:t>
      </w:r>
      <w:r>
        <w:rPr>
          <w:rFonts w:cs="SourceHanSansCN-Regular" w:asciiTheme="minorEastAsia" w:hAnsiTheme="minorEastAsia" w:eastAsiaTheme="minorEastAsia"/>
          <w:b/>
          <w:bCs/>
          <w:color w:val="auto"/>
          <w:spacing w:val="7"/>
          <w:kern w:val="0"/>
          <w:sz w:val="24"/>
          <w:shd w:val="clear" w:color="auto" w:fill="FFFFFF"/>
        </w:rPr>
        <w:t>申请人的资格要求</w:t>
      </w:r>
    </w:p>
    <w:p w14:paraId="3780DAB1">
      <w:pPr>
        <w:snapToGrid w:val="0"/>
        <w:spacing w:line="400" w:lineRule="exact"/>
        <w:ind w:firstLine="480" w:firstLineChars="200"/>
        <w:rPr>
          <w:rFonts w:hint="eastAsia" w:ascii="宋体" w:hAnsi="宋体" w:cs="宋体"/>
          <w:bCs/>
          <w:color w:val="auto"/>
          <w:sz w:val="24"/>
        </w:rPr>
      </w:pPr>
      <w:r>
        <w:rPr>
          <w:rFonts w:hint="eastAsia" w:ascii="宋体" w:hAnsi="宋体" w:cs="宋体"/>
          <w:bCs/>
          <w:color w:val="auto"/>
          <w:sz w:val="24"/>
        </w:rPr>
        <w:t>1、满足《中华人民共和国政府采购法》第二十二条规定；</w:t>
      </w:r>
    </w:p>
    <w:p w14:paraId="051B9D6E">
      <w:pPr>
        <w:snapToGrid w:val="0"/>
        <w:spacing w:line="400" w:lineRule="exact"/>
        <w:ind w:firstLine="480" w:firstLineChars="200"/>
        <w:rPr>
          <w:rFonts w:hint="eastAsia" w:ascii="宋体" w:hAnsi="宋体" w:cs="宋体"/>
          <w:bCs/>
          <w:color w:val="auto"/>
          <w:sz w:val="24"/>
        </w:rPr>
      </w:pPr>
      <w:r>
        <w:rPr>
          <w:rFonts w:hint="eastAsia" w:ascii="宋体" w:hAnsi="宋体" w:cs="宋体"/>
          <w:bCs/>
          <w:color w:val="auto"/>
          <w:sz w:val="24"/>
        </w:rPr>
        <w:t>2、未被“信用中国”、“中国政府采购网”、“信用江苏”网站列入失信被执行人、重大税收违法案件当事人名单、政府采购严重违法失信行为记录名单(提供网页截图)；</w:t>
      </w:r>
    </w:p>
    <w:p w14:paraId="40544527">
      <w:pPr>
        <w:snapToGrid w:val="0"/>
        <w:spacing w:line="400" w:lineRule="exact"/>
        <w:ind w:firstLine="480" w:firstLineChars="200"/>
        <w:rPr>
          <w:rFonts w:hint="eastAsia" w:ascii="宋体" w:hAnsi="宋体" w:cs="宋体"/>
          <w:bCs/>
          <w:color w:val="auto"/>
          <w:sz w:val="24"/>
        </w:rPr>
      </w:pPr>
      <w:r>
        <w:rPr>
          <w:rFonts w:hint="eastAsia" w:ascii="宋体" w:hAnsi="宋体" w:cs="宋体"/>
          <w:bCs/>
          <w:color w:val="auto"/>
          <w:sz w:val="24"/>
        </w:rPr>
        <w:t>3、投标人应为在中华人民共和国境内注册的货物制造商或经销商，提供本项目中所采购的货物及服务，提供有效的营业执照；</w:t>
      </w:r>
    </w:p>
    <w:p w14:paraId="73D63B59">
      <w:pPr>
        <w:snapToGrid w:val="0"/>
        <w:spacing w:line="400" w:lineRule="exact"/>
        <w:ind w:firstLine="480" w:firstLineChars="200"/>
        <w:rPr>
          <w:rFonts w:hint="eastAsia" w:ascii="宋体" w:hAnsi="宋体" w:cs="宋体"/>
          <w:bCs/>
          <w:color w:val="auto"/>
          <w:sz w:val="24"/>
          <w:lang w:val="en-US" w:eastAsia="zh-CN"/>
        </w:rPr>
      </w:pPr>
      <w:r>
        <w:rPr>
          <w:rFonts w:hint="eastAsia" w:ascii="宋体" w:hAnsi="宋体" w:cs="宋体"/>
          <w:bCs/>
          <w:color w:val="auto"/>
          <w:sz w:val="24"/>
          <w:lang w:val="en-US" w:eastAsia="zh-CN"/>
        </w:rPr>
        <w:t>4、投标人需具有包含同类产品的中华人民共和国制造计量器具许可证或型式批准证书；</w:t>
      </w:r>
    </w:p>
    <w:p w14:paraId="7455D749">
      <w:pPr>
        <w:snapToGrid w:val="0"/>
        <w:spacing w:line="400" w:lineRule="exact"/>
        <w:ind w:firstLine="480" w:firstLineChars="200"/>
        <w:rPr>
          <w:rFonts w:hint="eastAsia" w:ascii="宋体" w:hAnsi="宋体" w:cs="宋体"/>
          <w:bCs/>
          <w:color w:val="auto"/>
          <w:sz w:val="24"/>
          <w:lang w:val="en-US" w:eastAsia="zh-CN"/>
        </w:rPr>
      </w:pPr>
      <w:r>
        <w:rPr>
          <w:rFonts w:hint="eastAsia" w:ascii="宋体" w:hAnsi="宋体" w:cs="宋体"/>
          <w:bCs/>
          <w:color w:val="auto"/>
          <w:sz w:val="24"/>
          <w:lang w:val="en-US" w:eastAsia="zh-CN"/>
        </w:rPr>
        <w:t>5、投标人需具有ISO9001质量管理体系认证、ISO14001环境管理体系认证证书、ISO45001职业健康安全管理体系认证；（若为经销商的，则需提供投标品牌厂家的ISO9001质量管理体系认证、ISO14001环境管理体系认证、ISO45001职业健康安全管理体系认证证书原件扫描件）；</w:t>
      </w:r>
    </w:p>
    <w:p w14:paraId="09BB12E2">
      <w:pPr>
        <w:snapToGrid w:val="0"/>
        <w:spacing w:line="400" w:lineRule="exact"/>
        <w:ind w:firstLine="480" w:firstLineChars="200"/>
        <w:rPr>
          <w:rFonts w:hint="eastAsia" w:ascii="宋体" w:hAnsi="宋体" w:cs="宋体"/>
          <w:bCs/>
          <w:color w:val="auto"/>
          <w:sz w:val="24"/>
          <w:lang w:val="en-US" w:eastAsia="zh-CN"/>
        </w:rPr>
      </w:pPr>
      <w:r>
        <w:rPr>
          <w:rFonts w:hint="eastAsia" w:ascii="宋体" w:hAnsi="宋体" w:cs="宋体"/>
          <w:bCs/>
          <w:color w:val="auto"/>
          <w:sz w:val="24"/>
          <w:lang w:val="en-US" w:eastAsia="zh-CN"/>
        </w:rPr>
        <w:t>6、投标人需具有有关卫生行政部门颁发的涉及饮用水卫生安全产品卫生许可证批件原件扫描件（若为经销商的，则需提供投标品牌厂家的涉及饮用水卫生安全产品卫生许可证批件原件扫描件）；</w:t>
      </w:r>
    </w:p>
    <w:p w14:paraId="081E7AA5">
      <w:pPr>
        <w:snapToGrid w:val="0"/>
        <w:spacing w:line="400" w:lineRule="exact"/>
        <w:ind w:firstLine="480" w:firstLineChars="200"/>
        <w:rPr>
          <w:rFonts w:hint="eastAsia" w:ascii="宋体" w:hAnsi="宋体" w:cs="宋体"/>
          <w:bCs/>
          <w:color w:val="auto"/>
          <w:sz w:val="24"/>
        </w:rPr>
      </w:pPr>
      <w:r>
        <w:rPr>
          <w:rFonts w:hint="eastAsia" w:ascii="宋体" w:hAnsi="宋体" w:cs="宋体"/>
          <w:bCs/>
          <w:color w:val="auto"/>
          <w:sz w:val="24"/>
          <w:lang w:val="en-US" w:eastAsia="zh-CN"/>
        </w:rPr>
        <w:t>7、投标人有自2022年以来有本次采购产品的供货业绩（提供相对应的合同、发票扫描件，加盖公章）；</w:t>
      </w:r>
    </w:p>
    <w:p w14:paraId="28FAAB00">
      <w:pPr>
        <w:snapToGrid w:val="0"/>
        <w:spacing w:line="400" w:lineRule="exact"/>
        <w:ind w:firstLine="480" w:firstLineChars="200"/>
        <w:rPr>
          <w:rFonts w:hint="eastAsia" w:ascii="宋体" w:hAnsi="宋体" w:cs="宋体"/>
          <w:bCs/>
          <w:color w:val="auto"/>
          <w:sz w:val="24"/>
          <w:lang w:eastAsia="zh-CN"/>
        </w:rPr>
      </w:pPr>
      <w:r>
        <w:rPr>
          <w:rFonts w:hint="eastAsia" w:ascii="宋体" w:hAnsi="宋体" w:cs="宋体"/>
          <w:bCs/>
          <w:color w:val="auto"/>
          <w:sz w:val="24"/>
          <w:lang w:val="en-US" w:eastAsia="zh-CN"/>
        </w:rPr>
        <w:t>8</w:t>
      </w:r>
      <w:r>
        <w:rPr>
          <w:rFonts w:hint="eastAsia" w:ascii="宋体" w:hAnsi="宋体" w:cs="宋体"/>
          <w:bCs/>
          <w:color w:val="auto"/>
          <w:sz w:val="24"/>
        </w:rPr>
        <w:t>、本次招标不接受联合体形式投标</w:t>
      </w:r>
      <w:r>
        <w:rPr>
          <w:rFonts w:hint="eastAsia" w:ascii="宋体" w:hAnsi="宋体" w:cs="宋体"/>
          <w:bCs/>
          <w:color w:val="auto"/>
          <w:sz w:val="24"/>
          <w:lang w:eastAsia="zh-CN"/>
        </w:rPr>
        <w:t>；</w:t>
      </w:r>
    </w:p>
    <w:p w14:paraId="17D2E25C">
      <w:pPr>
        <w:snapToGrid w:val="0"/>
        <w:spacing w:line="400" w:lineRule="exact"/>
        <w:ind w:firstLine="480" w:firstLineChars="200"/>
        <w:rPr>
          <w:rFonts w:hint="eastAsia" w:ascii="宋体" w:hAnsi="宋体" w:cs="宋体"/>
          <w:bCs/>
          <w:color w:val="auto"/>
          <w:sz w:val="24"/>
        </w:rPr>
      </w:pPr>
      <w:r>
        <w:rPr>
          <w:rFonts w:hint="eastAsia" w:ascii="宋体" w:hAnsi="宋体" w:cs="宋体"/>
          <w:bCs/>
          <w:color w:val="auto"/>
          <w:sz w:val="24"/>
          <w:lang w:val="en-US" w:eastAsia="zh-CN"/>
        </w:rPr>
        <w:t>9</w:t>
      </w:r>
      <w:r>
        <w:rPr>
          <w:rFonts w:hint="eastAsia" w:ascii="宋体" w:hAnsi="宋体" w:cs="宋体"/>
          <w:bCs/>
          <w:color w:val="auto"/>
          <w:sz w:val="24"/>
          <w:lang w:eastAsia="zh-CN"/>
        </w:rPr>
        <w:t>、</w:t>
      </w:r>
      <w:r>
        <w:rPr>
          <w:rFonts w:hint="eastAsia" w:ascii="宋体" w:hAnsi="宋体" w:cs="宋体"/>
          <w:bCs/>
          <w:color w:val="auto"/>
          <w:sz w:val="24"/>
        </w:rPr>
        <w:t>禁止情形：</w:t>
      </w:r>
    </w:p>
    <w:p w14:paraId="123D72CE">
      <w:pPr>
        <w:snapToGrid w:val="0"/>
        <w:spacing w:line="400" w:lineRule="exact"/>
        <w:ind w:firstLine="480" w:firstLineChars="200"/>
        <w:rPr>
          <w:rFonts w:hint="eastAsia" w:ascii="宋体" w:hAnsi="宋体" w:cs="宋体"/>
          <w:bCs/>
          <w:color w:val="auto"/>
          <w:sz w:val="24"/>
        </w:rPr>
      </w:pPr>
      <w:r>
        <w:rPr>
          <w:rFonts w:hint="eastAsia" w:ascii="宋体" w:hAnsi="宋体" w:cs="宋体"/>
          <w:bCs/>
          <w:color w:val="auto"/>
          <w:sz w:val="24"/>
        </w:rPr>
        <w:t>拒绝以下投标人参与投标：</w:t>
      </w:r>
    </w:p>
    <w:p w14:paraId="56E560A4">
      <w:pPr>
        <w:snapToGrid w:val="0"/>
        <w:spacing w:line="400" w:lineRule="exact"/>
        <w:ind w:firstLine="480" w:firstLineChars="200"/>
        <w:rPr>
          <w:rFonts w:hint="eastAsia" w:ascii="宋体" w:hAnsi="宋体" w:cs="宋体"/>
          <w:bCs/>
          <w:color w:val="auto"/>
          <w:sz w:val="24"/>
        </w:rPr>
      </w:pPr>
      <w:r>
        <w:rPr>
          <w:rFonts w:hint="eastAsia" w:ascii="宋体" w:hAnsi="宋体" w:cs="宋体"/>
          <w:bCs/>
          <w:color w:val="auto"/>
          <w:sz w:val="24"/>
        </w:rPr>
        <w:t>（1）单位负责人为同一人或者存在直接控股、管理关系的不同投标人，不得参加同一合同项下的政府采购活动。</w:t>
      </w:r>
    </w:p>
    <w:p w14:paraId="5A7890C1">
      <w:pPr>
        <w:snapToGrid w:val="0"/>
        <w:spacing w:line="400" w:lineRule="exact"/>
        <w:ind w:firstLine="480" w:firstLineChars="200"/>
        <w:rPr>
          <w:rFonts w:hint="eastAsia" w:ascii="宋体" w:hAnsi="宋体" w:cs="宋体"/>
          <w:bCs/>
          <w:color w:val="auto"/>
          <w:sz w:val="24"/>
        </w:rPr>
      </w:pPr>
      <w:r>
        <w:rPr>
          <w:rFonts w:hint="eastAsia" w:ascii="宋体" w:hAnsi="宋体" w:cs="宋体"/>
          <w:bCs/>
          <w:color w:val="auto"/>
          <w:sz w:val="24"/>
        </w:rPr>
        <w:t>（2）为采购项目提供整体设计、规范编制或者项目管理、监理、检测等服务的投标人，不得再参加本采购项目的其他采购活动。</w:t>
      </w:r>
    </w:p>
    <w:p w14:paraId="3D21CDAF">
      <w:pPr>
        <w:snapToGrid w:val="0"/>
        <w:spacing w:line="400" w:lineRule="exact"/>
        <w:ind w:firstLine="480" w:firstLineChars="200"/>
        <w:rPr>
          <w:rFonts w:hint="eastAsia" w:ascii="宋体" w:hAnsi="宋体" w:cs="宋体"/>
          <w:bCs/>
          <w:color w:val="auto"/>
          <w:sz w:val="24"/>
          <w:lang w:val="en-US" w:eastAsia="zh-CN"/>
        </w:rPr>
      </w:pPr>
      <w:r>
        <w:rPr>
          <w:rFonts w:hint="eastAsia" w:ascii="宋体" w:hAnsi="宋体" w:cs="宋体"/>
          <w:bCs/>
          <w:color w:val="auto"/>
          <w:sz w:val="24"/>
          <w:lang w:val="en-US" w:eastAsia="zh-CN"/>
        </w:rPr>
        <w:t>10、材料标准及要求</w:t>
      </w:r>
    </w:p>
    <w:p w14:paraId="459C84BB">
      <w:pPr>
        <w:snapToGrid w:val="0"/>
        <w:spacing w:line="400" w:lineRule="exact"/>
        <w:ind w:firstLine="480" w:firstLineChars="200"/>
        <w:rPr>
          <w:rFonts w:hint="eastAsia" w:ascii="宋体" w:hAnsi="宋体" w:cs="宋体"/>
          <w:bCs/>
          <w:color w:val="auto"/>
          <w:sz w:val="24"/>
          <w:lang w:val="en-US" w:eastAsia="zh-CN"/>
        </w:rPr>
      </w:pPr>
      <w:r>
        <w:rPr>
          <w:rFonts w:hint="eastAsia" w:ascii="宋体" w:hAnsi="宋体" w:cs="宋体"/>
          <w:bCs/>
          <w:color w:val="auto"/>
          <w:sz w:val="24"/>
          <w:lang w:val="en-US" w:eastAsia="zh-CN"/>
        </w:rPr>
        <w:t>下列标准所列条文，通过在本标准中引用而构成本标准的条文。在标准出版时，所示版本均为有效。所有标准都会被修订，使用本标准的各方应使用下列标准的最新版本。</w:t>
      </w:r>
    </w:p>
    <w:p w14:paraId="65CCCB39">
      <w:pPr>
        <w:snapToGrid w:val="0"/>
        <w:spacing w:line="400" w:lineRule="exact"/>
        <w:ind w:firstLine="480" w:firstLineChars="200"/>
        <w:rPr>
          <w:rFonts w:hint="eastAsia" w:ascii="宋体" w:hAnsi="宋体" w:cs="宋体"/>
          <w:bCs/>
          <w:color w:val="auto"/>
          <w:sz w:val="24"/>
          <w:lang w:val="en-US" w:eastAsia="zh-CN"/>
        </w:rPr>
      </w:pPr>
      <w:r>
        <w:rPr>
          <w:rFonts w:hint="eastAsia" w:ascii="宋体" w:hAnsi="宋体" w:cs="宋体"/>
          <w:bCs/>
          <w:color w:val="auto"/>
          <w:sz w:val="24"/>
          <w:lang w:val="en-US" w:eastAsia="zh-CN"/>
        </w:rPr>
        <w:t>符合国家标准GB/T778（1.2.3）-2007的规定；符合国际标准ISO4064-2-2005饮用冷水水表的规定。</w:t>
      </w:r>
    </w:p>
    <w:p w14:paraId="100507A6">
      <w:pPr>
        <w:snapToGrid w:val="0"/>
        <w:spacing w:line="400" w:lineRule="exact"/>
        <w:ind w:firstLine="480" w:firstLineChars="200"/>
        <w:rPr>
          <w:rFonts w:hint="eastAsia" w:ascii="宋体" w:hAnsi="宋体" w:cs="宋体"/>
          <w:bCs/>
          <w:color w:val="auto"/>
          <w:sz w:val="24"/>
          <w:lang w:val="en-US" w:eastAsia="zh-CN"/>
        </w:rPr>
      </w:pPr>
      <w:r>
        <w:rPr>
          <w:rFonts w:hint="eastAsia" w:ascii="宋体" w:hAnsi="宋体" w:cs="宋体"/>
          <w:bCs/>
          <w:color w:val="auto"/>
          <w:sz w:val="24"/>
          <w:lang w:val="en-US" w:eastAsia="zh-CN"/>
        </w:rPr>
        <w:t>符合建设行业标准CJ266-2008《饮用水冷水水表安全规则》。</w:t>
      </w:r>
    </w:p>
    <w:p w14:paraId="15405CF4">
      <w:pPr>
        <w:snapToGrid w:val="0"/>
        <w:spacing w:line="400" w:lineRule="exact"/>
        <w:ind w:firstLine="480" w:firstLineChars="200"/>
        <w:rPr>
          <w:rFonts w:hint="eastAsia" w:ascii="宋体" w:hAnsi="宋体" w:cs="宋体"/>
          <w:bCs/>
          <w:color w:val="auto"/>
          <w:sz w:val="24"/>
          <w:lang w:val="en-US" w:eastAsia="zh-CN"/>
        </w:rPr>
      </w:pPr>
      <w:r>
        <w:rPr>
          <w:rFonts w:hint="eastAsia" w:ascii="宋体" w:hAnsi="宋体" w:cs="宋体"/>
          <w:bCs/>
          <w:color w:val="auto"/>
          <w:sz w:val="24"/>
          <w:lang w:val="en-US" w:eastAsia="zh-CN"/>
        </w:rPr>
        <w:t>符合国家JJG162-2009冷水水表检定规程</w:t>
      </w:r>
    </w:p>
    <w:p w14:paraId="1749478D">
      <w:pPr>
        <w:snapToGrid w:val="0"/>
        <w:spacing w:line="400" w:lineRule="exact"/>
        <w:ind w:firstLine="480" w:firstLineChars="200"/>
        <w:rPr>
          <w:rFonts w:hint="eastAsia" w:ascii="宋体" w:hAnsi="宋体" w:cs="宋体"/>
          <w:bCs/>
          <w:color w:val="auto"/>
          <w:sz w:val="24"/>
          <w:lang w:val="en-US" w:eastAsia="zh-CN"/>
        </w:rPr>
      </w:pPr>
      <w:r>
        <w:rPr>
          <w:rFonts w:hint="eastAsia" w:ascii="宋体" w:hAnsi="宋体" w:cs="宋体"/>
          <w:bCs/>
          <w:color w:val="auto"/>
          <w:sz w:val="24"/>
          <w:lang w:val="en-US" w:eastAsia="zh-CN"/>
        </w:rPr>
        <w:t xml:space="preserve">GB/T 778.1—2007 《封闭满管道中水流量的测量  饮用冷水水表和热水水表  第1部分：规范》 </w:t>
      </w:r>
    </w:p>
    <w:p w14:paraId="1C8FA177">
      <w:pPr>
        <w:snapToGrid w:val="0"/>
        <w:spacing w:line="400" w:lineRule="exact"/>
        <w:ind w:firstLine="480" w:firstLineChars="200"/>
        <w:rPr>
          <w:rFonts w:hint="eastAsia" w:ascii="宋体" w:hAnsi="宋体" w:cs="宋体"/>
          <w:bCs/>
          <w:color w:val="auto"/>
          <w:sz w:val="24"/>
          <w:lang w:val="en-US" w:eastAsia="zh-CN"/>
        </w:rPr>
      </w:pPr>
      <w:r>
        <w:rPr>
          <w:rFonts w:hint="eastAsia" w:ascii="宋体" w:hAnsi="宋体" w:cs="宋体"/>
          <w:bCs/>
          <w:color w:val="auto"/>
          <w:sz w:val="24"/>
          <w:lang w:val="en-US" w:eastAsia="zh-CN"/>
        </w:rPr>
        <w:t xml:space="preserve">GB/T 778.2—2007 《封闭满管道中水流量的测量  饮用冷水水表和热水水表  第2部分：安装要求》 </w:t>
      </w:r>
    </w:p>
    <w:p w14:paraId="7FBA9EB3">
      <w:pPr>
        <w:snapToGrid w:val="0"/>
        <w:spacing w:line="400" w:lineRule="exact"/>
        <w:ind w:firstLine="480" w:firstLineChars="200"/>
        <w:rPr>
          <w:rFonts w:hint="eastAsia" w:ascii="宋体" w:hAnsi="宋体" w:cs="宋体"/>
          <w:bCs/>
          <w:color w:val="auto"/>
          <w:sz w:val="24"/>
          <w:lang w:val="en-US" w:eastAsia="zh-CN"/>
        </w:rPr>
      </w:pPr>
      <w:r>
        <w:rPr>
          <w:rFonts w:hint="eastAsia" w:ascii="宋体" w:hAnsi="宋体" w:cs="宋体"/>
          <w:bCs/>
          <w:color w:val="auto"/>
          <w:sz w:val="24"/>
          <w:lang w:val="en-US" w:eastAsia="zh-CN"/>
        </w:rPr>
        <w:t>GB/T 778.3—2007 《封闭满管道中水流量的测量  饮用冷水水表和热水水表  第3部分：试验方法和试验设备》</w:t>
      </w:r>
    </w:p>
    <w:p w14:paraId="62DF2CD7">
      <w:pPr>
        <w:snapToGrid w:val="0"/>
        <w:spacing w:line="400" w:lineRule="exact"/>
        <w:ind w:firstLine="480" w:firstLineChars="200"/>
        <w:rPr>
          <w:rFonts w:hint="eastAsia" w:ascii="宋体" w:hAnsi="宋体" w:cs="宋体"/>
          <w:bCs/>
          <w:color w:val="auto"/>
          <w:sz w:val="24"/>
          <w:lang w:val="en-US" w:eastAsia="zh-CN"/>
        </w:rPr>
      </w:pPr>
      <w:r>
        <w:rPr>
          <w:rFonts w:hint="eastAsia" w:ascii="宋体" w:hAnsi="宋体" w:cs="宋体"/>
          <w:bCs/>
          <w:color w:val="auto"/>
          <w:sz w:val="24"/>
          <w:lang w:val="en-US" w:eastAsia="zh-CN"/>
        </w:rPr>
        <w:t>GB 4806.1—1994《食品用橡胶制品卫生标准》</w:t>
      </w:r>
    </w:p>
    <w:p w14:paraId="4B47DC14">
      <w:pPr>
        <w:snapToGrid w:val="0"/>
        <w:spacing w:line="400" w:lineRule="exact"/>
        <w:ind w:firstLine="480" w:firstLineChars="200"/>
        <w:rPr>
          <w:rFonts w:hint="eastAsia" w:ascii="宋体" w:hAnsi="宋体" w:cs="宋体"/>
          <w:bCs/>
          <w:color w:val="auto"/>
          <w:sz w:val="24"/>
          <w:lang w:val="en-US" w:eastAsia="zh-CN"/>
        </w:rPr>
      </w:pPr>
      <w:r>
        <w:rPr>
          <w:rFonts w:hint="eastAsia" w:ascii="宋体" w:hAnsi="宋体" w:cs="宋体"/>
          <w:bCs/>
          <w:color w:val="auto"/>
          <w:sz w:val="24"/>
          <w:lang w:val="en-US" w:eastAsia="zh-CN"/>
        </w:rPr>
        <w:t>（1）技术要求</w:t>
      </w:r>
    </w:p>
    <w:p w14:paraId="72ADB70D">
      <w:pPr>
        <w:snapToGrid w:val="0"/>
        <w:spacing w:line="400" w:lineRule="exact"/>
        <w:ind w:firstLine="480" w:firstLineChars="200"/>
        <w:rPr>
          <w:rFonts w:hint="eastAsia" w:ascii="宋体" w:hAnsi="宋体" w:cs="宋体"/>
          <w:bCs/>
          <w:color w:val="auto"/>
          <w:sz w:val="24"/>
          <w:lang w:val="en-US" w:eastAsia="zh-CN"/>
        </w:rPr>
      </w:pPr>
      <w:r>
        <w:rPr>
          <w:rFonts w:hint="eastAsia" w:ascii="宋体" w:hAnsi="宋体" w:cs="宋体"/>
          <w:bCs/>
          <w:color w:val="auto"/>
          <w:sz w:val="24"/>
          <w:lang w:val="en-US" w:eastAsia="zh-CN"/>
        </w:rPr>
        <w:t>水表通用要求</w:t>
      </w:r>
    </w:p>
    <w:p w14:paraId="013C9233">
      <w:pPr>
        <w:snapToGrid w:val="0"/>
        <w:spacing w:line="400" w:lineRule="exact"/>
        <w:ind w:firstLine="960" w:firstLineChars="400"/>
        <w:rPr>
          <w:rFonts w:hint="eastAsia" w:ascii="宋体" w:hAnsi="宋体" w:cs="宋体"/>
          <w:bCs/>
          <w:color w:val="auto"/>
          <w:sz w:val="24"/>
          <w:lang w:val="en-US" w:eastAsia="zh-CN"/>
        </w:rPr>
      </w:pPr>
      <w:r>
        <w:rPr>
          <w:rFonts w:hint="eastAsia" w:ascii="宋体" w:hAnsi="宋体" w:cs="宋体"/>
          <w:bCs/>
          <w:color w:val="auto"/>
          <w:sz w:val="24"/>
          <w:lang w:val="en-US" w:eastAsia="zh-CN"/>
        </w:rPr>
        <w:t>①设计使用寿命：不低于6年。</w:t>
      </w:r>
    </w:p>
    <w:p w14:paraId="61787745">
      <w:pPr>
        <w:snapToGrid w:val="0"/>
        <w:spacing w:line="400" w:lineRule="exact"/>
        <w:ind w:firstLine="480" w:firstLineChars="200"/>
        <w:rPr>
          <w:rFonts w:hint="eastAsia" w:ascii="宋体" w:hAnsi="宋体" w:cs="宋体"/>
          <w:bCs/>
          <w:color w:val="auto"/>
          <w:sz w:val="24"/>
          <w:lang w:val="en-US" w:eastAsia="zh-CN"/>
        </w:rPr>
      </w:pPr>
      <w:r>
        <w:rPr>
          <w:rFonts w:hint="eastAsia" w:ascii="宋体" w:hAnsi="宋体" w:cs="宋体"/>
          <w:bCs/>
          <w:color w:val="auto"/>
          <w:sz w:val="24"/>
          <w:lang w:val="en-US" w:eastAsia="zh-CN"/>
        </w:rPr>
        <w:t>（2）基本要求</w:t>
      </w:r>
    </w:p>
    <w:p w14:paraId="39146C59">
      <w:pPr>
        <w:snapToGrid w:val="0"/>
        <w:spacing w:line="400" w:lineRule="exact"/>
        <w:ind w:left="0" w:leftChars="0" w:firstLine="840" w:firstLineChars="350"/>
        <w:rPr>
          <w:rFonts w:hint="eastAsia" w:ascii="宋体" w:hAnsi="宋体" w:cs="宋体"/>
          <w:bCs/>
          <w:color w:val="auto"/>
          <w:sz w:val="24"/>
          <w:lang w:val="en-US" w:eastAsia="zh-CN"/>
        </w:rPr>
      </w:pPr>
      <w:r>
        <w:rPr>
          <w:rFonts w:hint="eastAsia" w:ascii="宋体" w:hAnsi="宋体" w:cs="宋体"/>
          <w:bCs/>
          <w:color w:val="auto"/>
          <w:sz w:val="24"/>
          <w:lang w:val="en-US" w:eastAsia="zh-CN"/>
        </w:rPr>
        <w:t>①计量准确可靠；</w:t>
      </w:r>
    </w:p>
    <w:p w14:paraId="300DCA92">
      <w:pPr>
        <w:snapToGrid w:val="0"/>
        <w:spacing w:line="400" w:lineRule="exact"/>
        <w:ind w:left="0" w:leftChars="0" w:firstLine="840" w:firstLineChars="350"/>
        <w:rPr>
          <w:rFonts w:hint="eastAsia" w:ascii="宋体" w:hAnsi="宋体" w:cs="宋体"/>
          <w:bCs/>
          <w:color w:val="auto"/>
          <w:sz w:val="24"/>
          <w:lang w:val="en-US" w:eastAsia="zh-CN"/>
        </w:rPr>
      </w:pPr>
      <w:r>
        <w:rPr>
          <w:rFonts w:hint="eastAsia" w:ascii="宋体" w:hAnsi="宋体" w:cs="宋体"/>
          <w:bCs/>
          <w:color w:val="auto"/>
          <w:sz w:val="24"/>
          <w:lang w:val="en-US" w:eastAsia="zh-CN"/>
        </w:rPr>
        <w:t>②适应管网水质条件，经久耐用；</w:t>
      </w:r>
    </w:p>
    <w:p w14:paraId="71BCEBF2">
      <w:pPr>
        <w:snapToGrid w:val="0"/>
        <w:spacing w:line="400" w:lineRule="exact"/>
        <w:ind w:left="0" w:leftChars="0" w:firstLine="840" w:firstLineChars="350"/>
        <w:rPr>
          <w:rFonts w:hint="eastAsia" w:ascii="宋体" w:hAnsi="宋体" w:cs="宋体"/>
          <w:bCs/>
          <w:color w:val="auto"/>
          <w:sz w:val="24"/>
          <w:lang w:val="en-US" w:eastAsia="zh-CN"/>
        </w:rPr>
      </w:pPr>
      <w:r>
        <w:rPr>
          <w:rFonts w:hint="eastAsia" w:ascii="宋体" w:hAnsi="宋体" w:cs="宋体"/>
          <w:bCs/>
          <w:color w:val="auto"/>
          <w:sz w:val="24"/>
          <w:lang w:val="en-US" w:eastAsia="zh-CN"/>
        </w:rPr>
        <w:t>③结构简单，价格合理；</w:t>
      </w:r>
    </w:p>
    <w:p w14:paraId="2B8CC60C">
      <w:pPr>
        <w:snapToGrid w:val="0"/>
        <w:spacing w:line="400" w:lineRule="exact"/>
        <w:ind w:left="0" w:leftChars="0" w:firstLine="840" w:firstLineChars="350"/>
        <w:rPr>
          <w:rFonts w:hint="eastAsia" w:ascii="宋体" w:hAnsi="宋体" w:cs="宋体"/>
          <w:bCs/>
          <w:color w:val="auto"/>
          <w:sz w:val="24"/>
          <w:lang w:val="en-US" w:eastAsia="zh-CN"/>
        </w:rPr>
      </w:pPr>
      <w:r>
        <w:rPr>
          <w:rFonts w:hint="eastAsia" w:ascii="宋体" w:hAnsi="宋体" w:cs="宋体"/>
          <w:bCs/>
          <w:color w:val="auto"/>
          <w:sz w:val="24"/>
          <w:lang w:val="en-US" w:eastAsia="zh-CN"/>
        </w:rPr>
        <w:t>④流通能力大，水头损失小；</w:t>
      </w:r>
    </w:p>
    <w:p w14:paraId="6B24EE92">
      <w:pPr>
        <w:snapToGrid w:val="0"/>
        <w:spacing w:line="400" w:lineRule="exact"/>
        <w:ind w:left="0" w:leftChars="0" w:firstLine="840" w:firstLineChars="350"/>
        <w:rPr>
          <w:rFonts w:hint="eastAsia" w:ascii="宋体" w:hAnsi="宋体" w:cs="宋体"/>
          <w:bCs/>
          <w:color w:val="auto"/>
          <w:sz w:val="24"/>
          <w:lang w:val="en-US" w:eastAsia="zh-CN"/>
        </w:rPr>
      </w:pPr>
      <w:r>
        <w:rPr>
          <w:rFonts w:hint="eastAsia" w:ascii="宋体" w:hAnsi="宋体" w:cs="宋体"/>
          <w:bCs/>
          <w:color w:val="auto"/>
          <w:sz w:val="24"/>
          <w:lang w:val="en-US" w:eastAsia="zh-CN"/>
        </w:rPr>
        <w:t>⑤始动流量值、最小流量值及分界流量精度满足2级要求；</w:t>
      </w:r>
    </w:p>
    <w:p w14:paraId="6095CC47">
      <w:pPr>
        <w:snapToGrid w:val="0"/>
        <w:spacing w:line="400" w:lineRule="exact"/>
        <w:ind w:left="0" w:leftChars="0" w:firstLine="840" w:firstLineChars="350"/>
        <w:rPr>
          <w:rFonts w:hint="eastAsia" w:ascii="宋体" w:hAnsi="宋体" w:cs="宋体"/>
          <w:bCs/>
          <w:color w:val="auto"/>
          <w:sz w:val="24"/>
          <w:lang w:val="en-US" w:eastAsia="zh-CN"/>
        </w:rPr>
      </w:pPr>
      <w:r>
        <w:rPr>
          <w:rFonts w:hint="eastAsia" w:ascii="宋体" w:hAnsi="宋体" w:cs="宋体"/>
          <w:bCs/>
          <w:color w:val="auto"/>
          <w:sz w:val="24"/>
          <w:lang w:val="en-US" w:eastAsia="zh-CN"/>
        </w:rPr>
        <w:t>⑥修理方便，容易调整，维修成本低；</w:t>
      </w:r>
    </w:p>
    <w:p w14:paraId="78D60E46">
      <w:pPr>
        <w:snapToGrid w:val="0"/>
        <w:spacing w:line="400" w:lineRule="exact"/>
        <w:ind w:left="0" w:leftChars="0" w:firstLine="840" w:firstLineChars="350"/>
        <w:rPr>
          <w:rFonts w:hint="eastAsia" w:ascii="宋体" w:hAnsi="宋体" w:cs="宋体"/>
          <w:bCs/>
          <w:color w:val="auto"/>
          <w:sz w:val="24"/>
          <w:lang w:val="en-US" w:eastAsia="zh-CN"/>
        </w:rPr>
      </w:pPr>
      <w:r>
        <w:rPr>
          <w:rFonts w:hint="eastAsia" w:ascii="宋体" w:hAnsi="宋体" w:cs="宋体"/>
          <w:bCs/>
          <w:color w:val="auto"/>
          <w:sz w:val="24"/>
          <w:lang w:val="en-US" w:eastAsia="zh-CN"/>
        </w:rPr>
        <w:t>⑦体积小重量轻，拆装方便；</w:t>
      </w:r>
    </w:p>
    <w:p w14:paraId="1DF0F79B">
      <w:pPr>
        <w:snapToGrid w:val="0"/>
        <w:spacing w:line="400" w:lineRule="exact"/>
        <w:ind w:left="0" w:leftChars="0" w:firstLine="840" w:firstLineChars="350"/>
        <w:rPr>
          <w:rFonts w:hint="eastAsia" w:ascii="宋体" w:hAnsi="宋体" w:cs="宋体"/>
          <w:bCs/>
          <w:color w:val="auto"/>
          <w:sz w:val="24"/>
          <w:lang w:val="en-US" w:eastAsia="zh-CN"/>
        </w:rPr>
      </w:pPr>
      <w:r>
        <w:rPr>
          <w:rFonts w:hint="eastAsia" w:ascii="宋体" w:hAnsi="宋体" w:cs="宋体"/>
          <w:bCs/>
          <w:color w:val="auto"/>
          <w:sz w:val="24"/>
          <w:lang w:val="en-US" w:eastAsia="zh-CN"/>
        </w:rPr>
        <w:t>⑧读数抄表准确方便。</w:t>
      </w:r>
    </w:p>
    <w:p w14:paraId="48CB2D2E">
      <w:pPr>
        <w:snapToGrid w:val="0"/>
        <w:spacing w:line="400" w:lineRule="exact"/>
        <w:ind w:firstLine="480" w:firstLineChars="200"/>
        <w:rPr>
          <w:rFonts w:hint="eastAsia" w:ascii="宋体" w:hAnsi="宋体" w:cs="宋体"/>
          <w:bCs/>
          <w:color w:val="auto"/>
          <w:sz w:val="24"/>
          <w:lang w:val="en-US" w:eastAsia="zh-CN"/>
        </w:rPr>
      </w:pPr>
      <w:r>
        <w:rPr>
          <w:rFonts w:hint="eastAsia" w:ascii="宋体" w:hAnsi="宋体" w:cs="宋体"/>
          <w:bCs/>
          <w:color w:val="auto"/>
          <w:sz w:val="24"/>
          <w:lang w:val="en-US" w:eastAsia="zh-CN"/>
        </w:rPr>
        <w:t>（3）一般要求</w:t>
      </w:r>
    </w:p>
    <w:p w14:paraId="23C54A6A">
      <w:pPr>
        <w:snapToGrid w:val="0"/>
        <w:spacing w:line="400" w:lineRule="exact"/>
        <w:ind w:firstLine="960" w:firstLineChars="400"/>
        <w:rPr>
          <w:rFonts w:hint="eastAsia" w:ascii="宋体" w:hAnsi="宋体" w:cs="宋体"/>
          <w:bCs/>
          <w:color w:val="auto"/>
          <w:sz w:val="24"/>
          <w:lang w:val="en-US" w:eastAsia="zh-CN"/>
        </w:rPr>
      </w:pPr>
      <w:r>
        <w:rPr>
          <w:rFonts w:hint="eastAsia" w:ascii="宋体" w:hAnsi="宋体" w:cs="宋体"/>
          <w:bCs/>
          <w:color w:val="auto"/>
          <w:sz w:val="24"/>
          <w:lang w:val="en-US" w:eastAsia="zh-CN"/>
        </w:rPr>
        <w:t>①水表的示值误差应符合下述规定：</w:t>
      </w:r>
    </w:p>
    <w:p w14:paraId="00EAF35C">
      <w:pPr>
        <w:snapToGrid w:val="0"/>
        <w:spacing w:line="400" w:lineRule="exact"/>
        <w:ind w:firstLine="480" w:firstLineChars="200"/>
        <w:rPr>
          <w:rFonts w:hint="eastAsia" w:ascii="宋体" w:hAnsi="宋体" w:cs="宋体"/>
          <w:bCs/>
          <w:color w:val="auto"/>
          <w:sz w:val="24"/>
          <w:lang w:val="en-US" w:eastAsia="zh-CN"/>
        </w:rPr>
      </w:pPr>
      <w:r>
        <w:rPr>
          <w:rFonts w:hint="eastAsia" w:ascii="宋体" w:hAnsi="宋体" w:cs="宋体"/>
          <w:bCs/>
          <w:color w:val="auto"/>
          <w:sz w:val="24"/>
          <w:lang w:val="en-US" w:eastAsia="zh-CN"/>
        </w:rPr>
        <w:t>（1）从最小流量（包括 Q1）到分界流量（不包括 Q2）的低区为±5%；</w:t>
      </w:r>
    </w:p>
    <w:p w14:paraId="4BCE1C3A">
      <w:pPr>
        <w:snapToGrid w:val="0"/>
        <w:spacing w:line="400" w:lineRule="exact"/>
        <w:ind w:firstLine="480" w:firstLineChars="200"/>
        <w:rPr>
          <w:rFonts w:hint="eastAsia" w:ascii="宋体" w:hAnsi="宋体" w:cs="宋体"/>
          <w:bCs/>
          <w:color w:val="auto"/>
          <w:sz w:val="24"/>
          <w:lang w:val="en-US" w:eastAsia="zh-CN"/>
        </w:rPr>
      </w:pPr>
      <w:r>
        <w:rPr>
          <w:rFonts w:hint="eastAsia" w:ascii="宋体" w:hAnsi="宋体" w:cs="宋体"/>
          <w:bCs/>
          <w:color w:val="auto"/>
          <w:sz w:val="24"/>
          <w:lang w:val="en-US" w:eastAsia="zh-CN"/>
        </w:rPr>
        <w:t>（2）从分界流量（包括 Q2）到最大流量（包括 Q4）的高区为±2%（温度超过30℃时则为±3%）。</w:t>
      </w:r>
    </w:p>
    <w:p w14:paraId="1D75ED7A">
      <w:pPr>
        <w:snapToGrid w:val="0"/>
        <w:spacing w:line="400" w:lineRule="exact"/>
        <w:ind w:firstLine="720" w:firstLineChars="300"/>
        <w:rPr>
          <w:rFonts w:hint="eastAsia" w:ascii="宋体" w:hAnsi="宋体" w:cs="宋体"/>
          <w:bCs/>
          <w:color w:val="auto"/>
          <w:sz w:val="24"/>
          <w:lang w:val="en-US" w:eastAsia="zh-CN"/>
        </w:rPr>
      </w:pPr>
      <w:r>
        <w:rPr>
          <w:rFonts w:hint="eastAsia" w:ascii="宋体" w:hAnsi="宋体" w:cs="宋体"/>
          <w:bCs/>
          <w:color w:val="auto"/>
          <w:sz w:val="24"/>
          <w:lang w:val="en-US" w:eastAsia="zh-CN"/>
        </w:rPr>
        <w:t>②水表的重复性误差要求不超过水表允许误差的绝对值。</w:t>
      </w:r>
    </w:p>
    <w:p w14:paraId="22B90055">
      <w:pPr>
        <w:snapToGrid w:val="0"/>
        <w:spacing w:line="400" w:lineRule="exact"/>
        <w:ind w:firstLine="720" w:firstLineChars="300"/>
        <w:rPr>
          <w:rFonts w:hint="eastAsia" w:ascii="宋体" w:hAnsi="宋体" w:cs="宋体"/>
          <w:bCs/>
          <w:color w:val="auto"/>
          <w:sz w:val="24"/>
          <w:lang w:val="en-US" w:eastAsia="zh-CN"/>
        </w:rPr>
      </w:pPr>
      <w:r>
        <w:rPr>
          <w:rFonts w:hint="eastAsia" w:ascii="宋体" w:hAnsi="宋体" w:cs="宋体"/>
          <w:bCs/>
          <w:color w:val="auto"/>
          <w:sz w:val="24"/>
          <w:lang w:val="en-US" w:eastAsia="zh-CN"/>
        </w:rPr>
        <w:t>③水表上应标有厂标、流向箭头、公称口径、安装方式、制造年月和编号等标志，并附有产品使用说明书。水表分度的基本单位为m³。</w:t>
      </w:r>
    </w:p>
    <w:p w14:paraId="713AD7E7">
      <w:pPr>
        <w:snapToGrid w:val="0"/>
        <w:spacing w:line="400" w:lineRule="exact"/>
        <w:ind w:firstLine="720" w:firstLineChars="300"/>
        <w:rPr>
          <w:rFonts w:hint="eastAsia" w:ascii="宋体" w:hAnsi="宋体" w:cs="宋体"/>
          <w:bCs/>
          <w:color w:val="auto"/>
          <w:sz w:val="24"/>
          <w:lang w:val="en-US" w:eastAsia="zh-CN"/>
        </w:rPr>
      </w:pPr>
      <w:r>
        <w:rPr>
          <w:rFonts w:hint="eastAsia" w:ascii="宋体" w:hAnsi="宋体" w:cs="宋体"/>
          <w:bCs/>
          <w:color w:val="auto"/>
          <w:sz w:val="24"/>
          <w:lang w:val="en-US" w:eastAsia="zh-CN"/>
        </w:rPr>
        <w:t>④水表外观不应有明显缺陷。度盘上不应有擦伤、划痕、裂纹及其它影响读数的弊病。表玻璃不应有妨碍读数的缺陷。</w:t>
      </w:r>
    </w:p>
    <w:p w14:paraId="67D706F4">
      <w:pPr>
        <w:snapToGrid w:val="0"/>
        <w:spacing w:line="400" w:lineRule="exact"/>
        <w:ind w:firstLine="720" w:firstLineChars="300"/>
        <w:rPr>
          <w:rFonts w:hint="eastAsia" w:ascii="宋体" w:hAnsi="宋体" w:cs="宋体"/>
          <w:bCs/>
          <w:color w:val="auto"/>
          <w:sz w:val="24"/>
          <w:lang w:val="en-US" w:eastAsia="zh-CN"/>
        </w:rPr>
      </w:pPr>
      <w:r>
        <w:rPr>
          <w:rFonts w:hint="eastAsia" w:ascii="宋体" w:hAnsi="宋体" w:cs="宋体"/>
          <w:bCs/>
          <w:color w:val="auto"/>
          <w:sz w:val="24"/>
          <w:lang w:val="en-US" w:eastAsia="zh-CN"/>
        </w:rPr>
        <w:t>⑤水表的计数器为指针式时，指针应顺时针方向转动，指针尖的宽度不应超过0.8mm，指针尖应能指在最短分度线范围内。</w:t>
      </w:r>
    </w:p>
    <w:p w14:paraId="79A2BBD3">
      <w:pPr>
        <w:snapToGrid w:val="0"/>
        <w:spacing w:line="400" w:lineRule="exact"/>
        <w:ind w:firstLine="720" w:firstLineChars="300"/>
        <w:rPr>
          <w:rFonts w:hint="eastAsia" w:ascii="宋体" w:hAnsi="宋体" w:cs="宋体"/>
          <w:bCs/>
          <w:color w:val="auto"/>
          <w:sz w:val="24"/>
          <w:lang w:val="en-US" w:eastAsia="zh-CN"/>
        </w:rPr>
      </w:pPr>
      <w:r>
        <w:rPr>
          <w:rFonts w:hint="eastAsia" w:ascii="宋体" w:hAnsi="宋体" w:cs="宋体"/>
          <w:bCs/>
          <w:color w:val="auto"/>
          <w:sz w:val="24"/>
          <w:lang w:val="en-US" w:eastAsia="zh-CN"/>
        </w:rPr>
        <w:t>⑥水表的计数器为鼓轮式时，计数器的字轮、数字间距应均等，排列高低应一致，字形不得明显倾斜．在鼓轮上的数字字体高度应不小于4mm，且数字应向上移动。</w:t>
      </w:r>
    </w:p>
    <w:p w14:paraId="08CA2E6B">
      <w:pPr>
        <w:snapToGrid w:val="0"/>
        <w:spacing w:line="400" w:lineRule="exact"/>
        <w:ind w:firstLine="720" w:firstLineChars="300"/>
        <w:rPr>
          <w:rFonts w:hint="eastAsia" w:ascii="宋体" w:hAnsi="宋体" w:cs="宋体"/>
          <w:bCs/>
          <w:color w:val="auto"/>
          <w:sz w:val="24"/>
          <w:lang w:val="en-US" w:eastAsia="zh-CN"/>
        </w:rPr>
      </w:pPr>
      <w:r>
        <w:rPr>
          <w:rFonts w:hint="eastAsia" w:ascii="宋体" w:hAnsi="宋体" w:cs="宋体"/>
          <w:bCs/>
          <w:color w:val="auto"/>
          <w:sz w:val="24"/>
          <w:lang w:val="en-US" w:eastAsia="zh-CN"/>
        </w:rPr>
        <w:t>⑦水表应具有误差调整装置且设置在水表内。采用外部调节的水表，表壳上调节孔旁应标有“＋”、“－”符号，并应有可供封印的孔洞。</w:t>
      </w:r>
    </w:p>
    <w:p w14:paraId="091C7D85">
      <w:pPr>
        <w:snapToGrid w:val="0"/>
        <w:spacing w:line="400" w:lineRule="exact"/>
        <w:ind w:firstLine="720" w:firstLineChars="300"/>
        <w:rPr>
          <w:rFonts w:hint="eastAsia" w:ascii="宋体" w:hAnsi="宋体" w:cs="宋体"/>
          <w:bCs/>
          <w:color w:val="auto"/>
          <w:sz w:val="24"/>
          <w:lang w:val="en-US" w:eastAsia="zh-CN"/>
        </w:rPr>
      </w:pPr>
      <w:r>
        <w:rPr>
          <w:rFonts w:hint="eastAsia" w:ascii="宋体" w:hAnsi="宋体" w:cs="宋体"/>
          <w:bCs/>
          <w:color w:val="auto"/>
          <w:sz w:val="24"/>
          <w:lang w:val="en-US" w:eastAsia="zh-CN"/>
        </w:rPr>
        <w:t>⑧水表的零件和连接件，不得采用有碍水质卫生的材料，且应有足够的强度并能耐水和大气的腐蚀，或具有可靠的防腐层。</w:t>
      </w:r>
    </w:p>
    <w:p w14:paraId="6C70756D">
      <w:pPr>
        <w:snapToGrid w:val="0"/>
        <w:spacing w:line="400" w:lineRule="exact"/>
        <w:ind w:firstLine="720" w:firstLineChars="300"/>
        <w:rPr>
          <w:rFonts w:hint="eastAsia" w:ascii="宋体" w:hAnsi="宋体" w:cs="宋体"/>
          <w:bCs/>
          <w:color w:val="auto"/>
          <w:sz w:val="24"/>
          <w:lang w:val="en-US" w:eastAsia="zh-CN"/>
        </w:rPr>
      </w:pPr>
      <w:r>
        <w:rPr>
          <w:rFonts w:hint="eastAsia" w:ascii="宋体" w:hAnsi="宋体" w:cs="宋体"/>
          <w:bCs/>
          <w:color w:val="auto"/>
          <w:sz w:val="24"/>
          <w:lang w:val="en-US" w:eastAsia="zh-CN"/>
        </w:rPr>
        <w:t>⑨水表应具有可供封印的洞孔。</w:t>
      </w:r>
    </w:p>
    <w:p w14:paraId="1C803914">
      <w:pPr>
        <w:snapToGrid w:val="0"/>
        <w:spacing w:line="400" w:lineRule="exact"/>
        <w:ind w:firstLine="720" w:firstLineChars="300"/>
        <w:rPr>
          <w:rFonts w:hint="eastAsia" w:ascii="宋体" w:hAnsi="宋体" w:cs="宋体"/>
          <w:bCs/>
          <w:color w:val="auto"/>
          <w:sz w:val="24"/>
          <w:lang w:val="en-US" w:eastAsia="zh-CN"/>
        </w:rPr>
      </w:pPr>
      <w:r>
        <w:rPr>
          <w:rFonts w:hint="eastAsia" w:ascii="宋体" w:hAnsi="宋体" w:cs="宋体"/>
          <w:bCs/>
          <w:color w:val="auto"/>
          <w:sz w:val="24"/>
          <w:lang w:val="en-US" w:eastAsia="zh-CN"/>
        </w:rPr>
        <w:t>⑩水表应能承受1.6倍最大允许工作压力， 不少于1分钟的水压强度试验，并无渗漏现象。</w:t>
      </w:r>
    </w:p>
    <w:p w14:paraId="323C256E">
      <w:pPr>
        <w:snapToGrid w:val="0"/>
        <w:spacing w:line="400" w:lineRule="exact"/>
        <w:ind w:firstLine="480" w:firstLineChars="200"/>
        <w:rPr>
          <w:rFonts w:hint="eastAsia" w:ascii="宋体" w:hAnsi="宋体" w:cs="宋体"/>
          <w:bCs/>
          <w:color w:val="auto"/>
          <w:sz w:val="24"/>
          <w:lang w:val="en-US" w:eastAsia="zh-CN"/>
        </w:rPr>
      </w:pPr>
      <w:r>
        <w:rPr>
          <w:rFonts w:hint="eastAsia" w:ascii="宋体" w:hAnsi="宋体" w:cs="宋体"/>
          <w:bCs/>
          <w:color w:val="auto"/>
          <w:sz w:val="24"/>
          <w:lang w:val="en-US" w:eastAsia="zh-CN"/>
        </w:rPr>
        <w:t>（4）通用技术要求</w:t>
      </w:r>
    </w:p>
    <w:p w14:paraId="54B9B392">
      <w:pPr>
        <w:snapToGrid w:val="0"/>
        <w:spacing w:line="400" w:lineRule="exact"/>
        <w:ind w:firstLine="480" w:firstLineChars="200"/>
        <w:rPr>
          <w:rFonts w:hint="eastAsia" w:ascii="宋体" w:hAnsi="宋体" w:cs="宋体"/>
          <w:bCs/>
          <w:color w:val="auto"/>
          <w:sz w:val="24"/>
          <w:lang w:val="en-US" w:eastAsia="zh-CN"/>
        </w:rPr>
      </w:pPr>
      <w:r>
        <w:rPr>
          <w:rFonts w:hint="eastAsia" w:ascii="宋体" w:hAnsi="宋体" w:cs="宋体"/>
          <w:bCs/>
          <w:color w:val="auto"/>
          <w:sz w:val="24"/>
          <w:lang w:val="en-US" w:eastAsia="zh-CN"/>
        </w:rPr>
        <w:t>零件材料要求</w:t>
      </w:r>
    </w:p>
    <w:p w14:paraId="13696455">
      <w:pPr>
        <w:snapToGrid w:val="0"/>
        <w:spacing w:line="400" w:lineRule="exact"/>
        <w:ind w:firstLine="720" w:firstLineChars="300"/>
        <w:rPr>
          <w:rFonts w:hint="eastAsia" w:ascii="宋体" w:hAnsi="宋体" w:cs="宋体"/>
          <w:bCs/>
          <w:color w:val="auto"/>
          <w:sz w:val="24"/>
          <w:lang w:val="en-US" w:eastAsia="zh-CN"/>
        </w:rPr>
      </w:pPr>
      <w:r>
        <w:rPr>
          <w:rFonts w:hint="eastAsia" w:ascii="宋体" w:hAnsi="宋体" w:cs="宋体"/>
          <w:bCs/>
          <w:color w:val="auto"/>
          <w:sz w:val="24"/>
          <w:lang w:val="en-US" w:eastAsia="zh-CN"/>
        </w:rPr>
        <w:t>① 制造水表的材料应有足够的强度和耐用度，以满足水表的使用要求。</w:t>
      </w:r>
    </w:p>
    <w:p w14:paraId="23726DA0">
      <w:pPr>
        <w:snapToGrid w:val="0"/>
        <w:spacing w:line="400" w:lineRule="exact"/>
        <w:ind w:firstLine="720" w:firstLineChars="300"/>
        <w:rPr>
          <w:rFonts w:hint="eastAsia" w:ascii="宋体" w:hAnsi="宋体" w:cs="宋体"/>
          <w:bCs/>
          <w:color w:val="auto"/>
          <w:sz w:val="24"/>
          <w:lang w:val="en-US" w:eastAsia="zh-CN"/>
        </w:rPr>
      </w:pPr>
      <w:r>
        <w:rPr>
          <w:rFonts w:hint="eastAsia" w:ascii="宋体" w:hAnsi="宋体" w:cs="宋体"/>
          <w:bCs/>
          <w:color w:val="auto"/>
          <w:sz w:val="24"/>
          <w:lang w:val="en-US" w:eastAsia="zh-CN"/>
        </w:rPr>
        <w:t>②水表上所有接触水的零部件和防护材料应采用通常被认为是无毒、无污 染、无生物活性的材料制造，采用材料的卫生要求应符合《生活饮用水输配水设 备及防护涂料卫生安全评价规范》（卫法监发[2001]161号）中3.1 的规定。</w:t>
      </w:r>
    </w:p>
    <w:p w14:paraId="1B49CF75">
      <w:pPr>
        <w:snapToGrid w:val="0"/>
        <w:spacing w:line="400" w:lineRule="exact"/>
        <w:ind w:firstLine="720" w:firstLineChars="300"/>
        <w:rPr>
          <w:rFonts w:hint="eastAsia" w:ascii="宋体" w:hAnsi="宋体" w:cs="宋体"/>
          <w:bCs/>
          <w:color w:val="auto"/>
          <w:sz w:val="24"/>
          <w:lang w:val="en-US" w:eastAsia="zh-CN"/>
        </w:rPr>
      </w:pPr>
      <w:r>
        <w:rPr>
          <w:rFonts w:hint="eastAsia" w:ascii="宋体" w:hAnsi="宋体" w:cs="宋体"/>
          <w:bCs/>
          <w:color w:val="auto"/>
          <w:sz w:val="24"/>
          <w:lang w:val="en-US" w:eastAsia="zh-CN"/>
        </w:rPr>
        <w:t>③ 机芯、叶轮等零部件所用聚甲醛树脂（POM）、工程塑料ABS等应使用知名品牌化学公司产品，严禁使用回用料等。轴、轴套等应具有足够的强度及硬度。</w:t>
      </w:r>
    </w:p>
    <w:p w14:paraId="2D9EC231">
      <w:pPr>
        <w:snapToGrid w:val="0"/>
        <w:spacing w:line="400" w:lineRule="exact"/>
        <w:ind w:firstLine="720" w:firstLineChars="300"/>
        <w:rPr>
          <w:rFonts w:hint="eastAsia" w:ascii="宋体" w:hAnsi="宋体" w:cs="宋体"/>
          <w:bCs/>
          <w:color w:val="auto"/>
          <w:sz w:val="24"/>
          <w:lang w:val="en-US" w:eastAsia="zh-CN"/>
        </w:rPr>
      </w:pPr>
      <w:r>
        <w:rPr>
          <w:rFonts w:hint="eastAsia" w:ascii="宋体" w:hAnsi="宋体" w:cs="宋体"/>
          <w:bCs/>
          <w:color w:val="auto"/>
          <w:sz w:val="24"/>
          <w:lang w:val="en-US" w:eastAsia="zh-CN"/>
        </w:rPr>
        <w:t>④表接头材质要求 ：锻造铅黄铜（ZCuZn40Pb2），符合GB/T1176标准；锻造铅黄铜（ZCuZn40Pb2），符合GB/T1176标准。</w:t>
      </w:r>
    </w:p>
    <w:p w14:paraId="0FB09870">
      <w:pPr>
        <w:snapToGrid w:val="0"/>
        <w:spacing w:line="400" w:lineRule="exact"/>
        <w:ind w:firstLine="720" w:firstLineChars="300"/>
        <w:rPr>
          <w:rFonts w:hint="eastAsia" w:ascii="宋体" w:hAnsi="宋体" w:cs="宋体"/>
          <w:bCs/>
          <w:color w:val="auto"/>
          <w:sz w:val="24"/>
          <w:lang w:val="en-US" w:eastAsia="zh-CN"/>
        </w:rPr>
      </w:pPr>
      <w:r>
        <w:rPr>
          <w:rFonts w:hint="eastAsia" w:ascii="宋体" w:hAnsi="宋体" w:cs="宋体"/>
          <w:bCs/>
          <w:color w:val="auto"/>
          <w:sz w:val="24"/>
          <w:lang w:val="en-US" w:eastAsia="zh-CN"/>
        </w:rPr>
        <w:t>⑤表垫片材质要求：三元乙丙、天然橡胶。</w:t>
      </w:r>
    </w:p>
    <w:p w14:paraId="28C2B168">
      <w:pPr>
        <w:snapToGrid w:val="0"/>
        <w:spacing w:line="400" w:lineRule="exact"/>
        <w:ind w:firstLine="720" w:firstLineChars="300"/>
        <w:rPr>
          <w:rFonts w:hint="eastAsia" w:ascii="宋体" w:hAnsi="宋体" w:cs="宋体"/>
          <w:bCs/>
          <w:color w:val="auto"/>
          <w:sz w:val="24"/>
          <w:lang w:val="en-US" w:eastAsia="zh-CN"/>
        </w:rPr>
      </w:pPr>
      <w:r>
        <w:rPr>
          <w:rFonts w:hint="eastAsia" w:ascii="宋体" w:hAnsi="宋体" w:cs="宋体"/>
          <w:bCs/>
          <w:color w:val="auto"/>
          <w:sz w:val="24"/>
          <w:lang w:val="en-US" w:eastAsia="zh-CN"/>
        </w:rPr>
        <w:t>⑥压力损失≤0.063MPa。</w:t>
      </w:r>
    </w:p>
    <w:p w14:paraId="3EA294EF">
      <w:pPr>
        <w:snapToGrid w:val="0"/>
        <w:spacing w:line="400" w:lineRule="exact"/>
        <w:ind w:firstLine="720" w:firstLineChars="300"/>
        <w:rPr>
          <w:rFonts w:hint="eastAsia" w:ascii="宋体" w:hAnsi="宋体" w:cs="宋体"/>
          <w:bCs/>
          <w:color w:val="auto"/>
          <w:sz w:val="24"/>
          <w:lang w:val="en-US" w:eastAsia="zh-CN"/>
        </w:rPr>
      </w:pPr>
      <w:r>
        <w:rPr>
          <w:rFonts w:hint="eastAsia" w:ascii="宋体" w:hAnsi="宋体" w:cs="宋体"/>
          <w:bCs/>
          <w:color w:val="auto"/>
          <w:sz w:val="24"/>
          <w:lang w:val="en-US" w:eastAsia="zh-CN"/>
        </w:rPr>
        <w:t>⑦出厂说明书中应标明以下相关数据：水表规格、型号、计量等级、工作压力、制造标准、输送的介质、使用的条件、制造厂厂名、生产许可证、计量认证标志、出厂日期、主要技术参数（包括流量、示值参数、误差情况、外形尺寸及重量等）、出厂编号、连接接头的规格型号、安装方式要求、附件、“三包”原则等。</w:t>
      </w:r>
    </w:p>
    <w:p w14:paraId="705309A2">
      <w:pPr>
        <w:snapToGrid w:val="0"/>
        <w:spacing w:line="400" w:lineRule="exact"/>
        <w:ind w:firstLine="720" w:firstLineChars="300"/>
        <w:rPr>
          <w:rFonts w:hint="eastAsia" w:ascii="宋体" w:hAnsi="宋体" w:cs="宋体"/>
          <w:bCs/>
          <w:color w:val="auto"/>
          <w:sz w:val="24"/>
          <w:lang w:val="en-US" w:eastAsia="zh-CN"/>
        </w:rPr>
      </w:pPr>
      <w:r>
        <w:rPr>
          <w:rFonts w:hint="eastAsia" w:ascii="宋体" w:hAnsi="宋体" w:cs="宋体"/>
          <w:bCs/>
          <w:color w:val="auto"/>
          <w:sz w:val="24"/>
          <w:lang w:val="en-US" w:eastAsia="zh-CN"/>
        </w:rPr>
        <w:t>⑧出厂编号，按需方提供的表号连续打印，连续装箱，且每箱外有标识。</w:t>
      </w:r>
    </w:p>
    <w:p w14:paraId="683C894B">
      <w:pPr>
        <w:snapToGrid w:val="0"/>
        <w:spacing w:line="400" w:lineRule="exact"/>
        <w:ind w:firstLine="720" w:firstLineChars="300"/>
        <w:rPr>
          <w:rFonts w:hint="eastAsia" w:ascii="宋体" w:hAnsi="宋体" w:cs="宋体"/>
          <w:bCs/>
          <w:color w:val="auto"/>
          <w:sz w:val="24"/>
          <w:lang w:val="en-US" w:eastAsia="zh-CN"/>
        </w:rPr>
      </w:pPr>
      <w:r>
        <w:rPr>
          <w:rFonts w:hint="eastAsia" w:ascii="宋体" w:hAnsi="宋体" w:cs="宋体"/>
          <w:bCs/>
          <w:color w:val="auto"/>
          <w:sz w:val="24"/>
          <w:lang w:val="en-US" w:eastAsia="zh-CN"/>
        </w:rPr>
        <w:t>⑨表芯度盘印刷内容按用户要求制定“启东水司”字样。</w:t>
      </w:r>
    </w:p>
    <w:p w14:paraId="46075E18">
      <w:pPr>
        <w:snapToGrid w:val="0"/>
        <w:spacing w:line="400" w:lineRule="exact"/>
        <w:ind w:firstLine="480" w:firstLineChars="200"/>
        <w:rPr>
          <w:rFonts w:hint="eastAsia" w:ascii="宋体" w:hAnsi="宋体" w:cs="宋体"/>
          <w:bCs/>
          <w:color w:val="auto"/>
          <w:sz w:val="24"/>
          <w:lang w:val="en-US" w:eastAsia="zh-CN"/>
        </w:rPr>
      </w:pPr>
      <w:r>
        <w:rPr>
          <w:rFonts w:hint="eastAsia" w:ascii="宋体" w:hAnsi="宋体" w:cs="宋体"/>
          <w:bCs/>
          <w:color w:val="auto"/>
          <w:sz w:val="24"/>
          <w:lang w:val="en-US" w:eastAsia="zh-CN"/>
        </w:rPr>
        <w:t>（5）通用水表的常用流量、分界流量、最小流量应满足下表要求：</w:t>
      </w:r>
    </w:p>
    <w:tbl>
      <w:tblPr>
        <w:tblStyle w:val="11"/>
        <w:tblW w:w="0" w:type="auto"/>
        <w:jc w:val="center"/>
        <w:tblLayout w:type="fixed"/>
        <w:tblCellMar>
          <w:top w:w="0" w:type="dxa"/>
          <w:left w:w="0" w:type="dxa"/>
          <w:bottom w:w="0" w:type="dxa"/>
          <w:right w:w="0" w:type="dxa"/>
        </w:tblCellMar>
      </w:tblPr>
      <w:tblGrid>
        <w:gridCol w:w="3254"/>
        <w:gridCol w:w="1563"/>
        <w:gridCol w:w="1462"/>
        <w:gridCol w:w="1777"/>
      </w:tblGrid>
      <w:tr w14:paraId="0B86F59E">
        <w:tblPrEx>
          <w:tblCellMar>
            <w:top w:w="0" w:type="dxa"/>
            <w:left w:w="0" w:type="dxa"/>
            <w:bottom w:w="0" w:type="dxa"/>
            <w:right w:w="0" w:type="dxa"/>
          </w:tblCellMar>
        </w:tblPrEx>
        <w:trPr>
          <w:trHeight w:val="394" w:hRule="atLeast"/>
          <w:jc w:val="center"/>
        </w:trPr>
        <w:tc>
          <w:tcPr>
            <w:tcW w:w="3254" w:type="dxa"/>
            <w:tcBorders>
              <w:top w:val="single" w:color="000000" w:sz="4" w:space="0"/>
              <w:left w:val="single" w:color="000000" w:sz="4" w:space="0"/>
              <w:bottom w:val="single" w:color="000000" w:sz="4" w:space="0"/>
              <w:right w:val="single" w:color="000000" w:sz="4" w:space="0"/>
            </w:tcBorders>
            <w:vAlign w:val="center"/>
          </w:tcPr>
          <w:p w14:paraId="3ABEB81C">
            <w:pPr>
              <w:pStyle w:val="2"/>
              <w:keepNext w:val="0"/>
              <w:keepLines w:val="0"/>
              <w:pageBreakBefore w:val="0"/>
              <w:widowControl w:val="0"/>
              <w:kinsoku/>
              <w:wordWrap/>
              <w:overflowPunct/>
              <w:topLinePunct w:val="0"/>
              <w:autoSpaceDE/>
              <w:autoSpaceDN/>
              <w:bidi w:val="0"/>
              <w:adjustRightInd/>
              <w:snapToGrid/>
              <w:spacing w:after="0" w:line="360" w:lineRule="auto"/>
              <w:ind w:left="218" w:leftChars="104" w:firstLine="0" w:firstLineChars="0"/>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名称</w:t>
            </w:r>
          </w:p>
        </w:tc>
        <w:tc>
          <w:tcPr>
            <w:tcW w:w="15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80F394">
            <w:pPr>
              <w:pStyle w:val="2"/>
              <w:keepNext w:val="0"/>
              <w:keepLines w:val="0"/>
              <w:pageBreakBefore w:val="0"/>
              <w:widowControl w:val="0"/>
              <w:kinsoku/>
              <w:wordWrap/>
              <w:overflowPunct/>
              <w:topLinePunct w:val="0"/>
              <w:autoSpaceDE/>
              <w:autoSpaceDN/>
              <w:bidi w:val="0"/>
              <w:adjustRightInd/>
              <w:snapToGrid/>
              <w:spacing w:after="0" w:line="360" w:lineRule="auto"/>
              <w:ind w:left="218" w:leftChars="104" w:firstLine="0" w:firstLineChars="0"/>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公称通径</w:t>
            </w:r>
          </w:p>
        </w:tc>
        <w:tc>
          <w:tcPr>
            <w:tcW w:w="146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601DE995">
            <w:pPr>
              <w:pStyle w:val="2"/>
              <w:keepNext w:val="0"/>
              <w:keepLines w:val="0"/>
              <w:pageBreakBefore w:val="0"/>
              <w:widowControl w:val="0"/>
              <w:kinsoku/>
              <w:wordWrap/>
              <w:overflowPunct/>
              <w:topLinePunct w:val="0"/>
              <w:autoSpaceDE/>
              <w:autoSpaceDN/>
              <w:bidi w:val="0"/>
              <w:adjustRightInd/>
              <w:snapToGrid/>
              <w:spacing w:after="0" w:line="360" w:lineRule="auto"/>
              <w:ind w:left="218" w:leftChars="104" w:firstLine="0" w:firstLineChars="0"/>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Q3/Q1</w:t>
            </w:r>
          </w:p>
        </w:tc>
        <w:tc>
          <w:tcPr>
            <w:tcW w:w="177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53D66677">
            <w:pPr>
              <w:pStyle w:val="2"/>
              <w:keepNext w:val="0"/>
              <w:keepLines w:val="0"/>
              <w:pageBreakBefore w:val="0"/>
              <w:widowControl w:val="0"/>
              <w:kinsoku/>
              <w:wordWrap/>
              <w:overflowPunct/>
              <w:topLinePunct w:val="0"/>
              <w:autoSpaceDE/>
              <w:autoSpaceDN/>
              <w:bidi w:val="0"/>
              <w:adjustRightInd/>
              <w:snapToGrid/>
              <w:spacing w:after="0" w:line="360" w:lineRule="auto"/>
              <w:ind w:left="218" w:leftChars="104" w:firstLine="0" w:firstLineChars="0"/>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Q2/Q1</w:t>
            </w:r>
          </w:p>
        </w:tc>
      </w:tr>
      <w:tr w14:paraId="33A54219">
        <w:tblPrEx>
          <w:tblCellMar>
            <w:top w:w="0" w:type="dxa"/>
            <w:left w:w="0" w:type="dxa"/>
            <w:bottom w:w="0" w:type="dxa"/>
            <w:right w:w="0" w:type="dxa"/>
          </w:tblCellMar>
        </w:tblPrEx>
        <w:trPr>
          <w:trHeight w:val="394" w:hRule="atLeast"/>
          <w:jc w:val="center"/>
        </w:trPr>
        <w:tc>
          <w:tcPr>
            <w:tcW w:w="3254" w:type="dxa"/>
            <w:tcBorders>
              <w:top w:val="single" w:color="000000" w:sz="4" w:space="0"/>
              <w:left w:val="single" w:color="000000" w:sz="4" w:space="0"/>
              <w:bottom w:val="single" w:color="000000" w:sz="4" w:space="0"/>
              <w:right w:val="single" w:color="000000" w:sz="4" w:space="0"/>
            </w:tcBorders>
            <w:vAlign w:val="center"/>
          </w:tcPr>
          <w:p w14:paraId="6B59B5C5">
            <w:pPr>
              <w:pStyle w:val="2"/>
              <w:keepNext w:val="0"/>
              <w:keepLines w:val="0"/>
              <w:pageBreakBefore w:val="0"/>
              <w:widowControl w:val="0"/>
              <w:kinsoku/>
              <w:wordWrap/>
              <w:overflowPunct/>
              <w:topLinePunct w:val="0"/>
              <w:autoSpaceDE/>
              <w:autoSpaceDN/>
              <w:bidi w:val="0"/>
              <w:adjustRightInd/>
              <w:snapToGrid/>
              <w:spacing w:after="0" w:line="360" w:lineRule="auto"/>
              <w:ind w:left="218" w:leftChars="104" w:firstLine="0" w:firstLineChars="0"/>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旋翼式液封水表</w:t>
            </w:r>
          </w:p>
        </w:tc>
        <w:tc>
          <w:tcPr>
            <w:tcW w:w="15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BA0DF0">
            <w:pPr>
              <w:pStyle w:val="2"/>
              <w:keepNext w:val="0"/>
              <w:keepLines w:val="0"/>
              <w:pageBreakBefore w:val="0"/>
              <w:widowControl w:val="0"/>
              <w:kinsoku/>
              <w:wordWrap/>
              <w:overflowPunct/>
              <w:topLinePunct w:val="0"/>
              <w:autoSpaceDE/>
              <w:autoSpaceDN/>
              <w:bidi w:val="0"/>
              <w:adjustRightInd/>
              <w:snapToGrid/>
              <w:spacing w:after="0" w:line="360" w:lineRule="auto"/>
              <w:ind w:left="218" w:leftChars="104" w:firstLine="0" w:firstLineChars="0"/>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DN15</w:t>
            </w:r>
          </w:p>
        </w:tc>
        <w:tc>
          <w:tcPr>
            <w:tcW w:w="146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02A552B">
            <w:pPr>
              <w:pStyle w:val="2"/>
              <w:keepNext w:val="0"/>
              <w:keepLines w:val="0"/>
              <w:pageBreakBefore w:val="0"/>
              <w:widowControl w:val="0"/>
              <w:kinsoku/>
              <w:wordWrap/>
              <w:overflowPunct/>
              <w:topLinePunct w:val="0"/>
              <w:autoSpaceDE/>
              <w:autoSpaceDN/>
              <w:bidi w:val="0"/>
              <w:adjustRightInd/>
              <w:snapToGrid/>
              <w:spacing w:after="0" w:line="360" w:lineRule="auto"/>
              <w:ind w:left="218" w:leftChars="104" w:firstLine="0" w:firstLineChars="0"/>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≥100</w:t>
            </w:r>
          </w:p>
        </w:tc>
        <w:tc>
          <w:tcPr>
            <w:tcW w:w="177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53A9FD7D">
            <w:pPr>
              <w:pStyle w:val="2"/>
              <w:keepNext w:val="0"/>
              <w:keepLines w:val="0"/>
              <w:pageBreakBefore w:val="0"/>
              <w:widowControl w:val="0"/>
              <w:kinsoku/>
              <w:wordWrap/>
              <w:overflowPunct/>
              <w:topLinePunct w:val="0"/>
              <w:autoSpaceDE/>
              <w:autoSpaceDN/>
              <w:bidi w:val="0"/>
              <w:adjustRightInd/>
              <w:snapToGrid/>
              <w:spacing w:after="0" w:line="360" w:lineRule="auto"/>
              <w:ind w:left="218" w:leftChars="104" w:firstLine="0" w:firstLineChars="0"/>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1.6</w:t>
            </w:r>
          </w:p>
        </w:tc>
      </w:tr>
      <w:tr w14:paraId="090ADA09">
        <w:tblPrEx>
          <w:tblCellMar>
            <w:top w:w="0" w:type="dxa"/>
            <w:left w:w="0" w:type="dxa"/>
            <w:bottom w:w="0" w:type="dxa"/>
            <w:right w:w="0" w:type="dxa"/>
          </w:tblCellMar>
        </w:tblPrEx>
        <w:trPr>
          <w:trHeight w:val="394" w:hRule="atLeast"/>
          <w:jc w:val="center"/>
        </w:trPr>
        <w:tc>
          <w:tcPr>
            <w:tcW w:w="3254" w:type="dxa"/>
            <w:tcBorders>
              <w:top w:val="single" w:color="000000" w:sz="4" w:space="0"/>
              <w:left w:val="single" w:color="000000" w:sz="4" w:space="0"/>
              <w:bottom w:val="single" w:color="000000" w:sz="4" w:space="0"/>
              <w:right w:val="single" w:color="000000" w:sz="4" w:space="0"/>
            </w:tcBorders>
            <w:vAlign w:val="center"/>
          </w:tcPr>
          <w:p w14:paraId="0BF60927">
            <w:pPr>
              <w:pStyle w:val="2"/>
              <w:keepNext w:val="0"/>
              <w:keepLines w:val="0"/>
              <w:pageBreakBefore w:val="0"/>
              <w:widowControl w:val="0"/>
              <w:kinsoku/>
              <w:wordWrap/>
              <w:overflowPunct/>
              <w:topLinePunct w:val="0"/>
              <w:autoSpaceDE/>
              <w:autoSpaceDN/>
              <w:bidi w:val="0"/>
              <w:adjustRightInd/>
              <w:snapToGrid/>
              <w:spacing w:after="0" w:line="360" w:lineRule="auto"/>
              <w:ind w:left="218" w:leftChars="104" w:firstLine="0" w:firstLineChars="0"/>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旋翼式液封水表</w:t>
            </w:r>
          </w:p>
        </w:tc>
        <w:tc>
          <w:tcPr>
            <w:tcW w:w="15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9775D5">
            <w:pPr>
              <w:pStyle w:val="2"/>
              <w:keepNext w:val="0"/>
              <w:keepLines w:val="0"/>
              <w:pageBreakBefore w:val="0"/>
              <w:widowControl w:val="0"/>
              <w:kinsoku/>
              <w:wordWrap/>
              <w:overflowPunct/>
              <w:topLinePunct w:val="0"/>
              <w:autoSpaceDE/>
              <w:autoSpaceDN/>
              <w:bidi w:val="0"/>
              <w:adjustRightInd/>
              <w:snapToGrid/>
              <w:spacing w:after="0" w:line="360" w:lineRule="auto"/>
              <w:ind w:left="218" w:leftChars="104" w:firstLine="0" w:firstLineChars="0"/>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DN20</w:t>
            </w:r>
          </w:p>
        </w:tc>
        <w:tc>
          <w:tcPr>
            <w:tcW w:w="146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94C6BF0">
            <w:pPr>
              <w:pStyle w:val="2"/>
              <w:keepNext w:val="0"/>
              <w:keepLines w:val="0"/>
              <w:pageBreakBefore w:val="0"/>
              <w:widowControl w:val="0"/>
              <w:kinsoku/>
              <w:wordWrap/>
              <w:overflowPunct/>
              <w:topLinePunct w:val="0"/>
              <w:autoSpaceDE/>
              <w:autoSpaceDN/>
              <w:bidi w:val="0"/>
              <w:adjustRightInd/>
              <w:snapToGrid/>
              <w:spacing w:after="0" w:line="360" w:lineRule="auto"/>
              <w:ind w:left="218" w:leftChars="104" w:firstLine="0" w:firstLineChars="0"/>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≥100</w:t>
            </w:r>
          </w:p>
        </w:tc>
        <w:tc>
          <w:tcPr>
            <w:tcW w:w="177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B4B93EB">
            <w:pPr>
              <w:pStyle w:val="2"/>
              <w:keepNext w:val="0"/>
              <w:keepLines w:val="0"/>
              <w:pageBreakBefore w:val="0"/>
              <w:widowControl w:val="0"/>
              <w:kinsoku/>
              <w:wordWrap/>
              <w:overflowPunct/>
              <w:topLinePunct w:val="0"/>
              <w:autoSpaceDE/>
              <w:autoSpaceDN/>
              <w:bidi w:val="0"/>
              <w:adjustRightInd/>
              <w:snapToGrid/>
              <w:spacing w:after="0" w:line="360" w:lineRule="auto"/>
              <w:ind w:left="218" w:leftChars="104" w:firstLine="0" w:firstLineChars="0"/>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1.6</w:t>
            </w:r>
          </w:p>
        </w:tc>
      </w:tr>
      <w:tr w14:paraId="533EF2B7">
        <w:tblPrEx>
          <w:tblCellMar>
            <w:top w:w="0" w:type="dxa"/>
            <w:left w:w="0" w:type="dxa"/>
            <w:bottom w:w="0" w:type="dxa"/>
            <w:right w:w="0" w:type="dxa"/>
          </w:tblCellMar>
        </w:tblPrEx>
        <w:trPr>
          <w:trHeight w:val="394" w:hRule="atLeast"/>
          <w:jc w:val="center"/>
        </w:trPr>
        <w:tc>
          <w:tcPr>
            <w:tcW w:w="3254" w:type="dxa"/>
            <w:tcBorders>
              <w:top w:val="single" w:color="000000" w:sz="4" w:space="0"/>
              <w:left w:val="single" w:color="000000" w:sz="4" w:space="0"/>
              <w:bottom w:val="single" w:color="000000" w:sz="4" w:space="0"/>
              <w:right w:val="single" w:color="000000" w:sz="4" w:space="0"/>
            </w:tcBorders>
            <w:vAlign w:val="center"/>
          </w:tcPr>
          <w:p w14:paraId="16D0E441">
            <w:pPr>
              <w:pStyle w:val="2"/>
              <w:keepNext w:val="0"/>
              <w:keepLines w:val="0"/>
              <w:pageBreakBefore w:val="0"/>
              <w:widowControl w:val="0"/>
              <w:kinsoku/>
              <w:wordWrap/>
              <w:overflowPunct/>
              <w:topLinePunct w:val="0"/>
              <w:autoSpaceDE/>
              <w:autoSpaceDN/>
              <w:bidi w:val="0"/>
              <w:adjustRightInd/>
              <w:snapToGrid/>
              <w:spacing w:after="0" w:line="360" w:lineRule="auto"/>
              <w:ind w:left="218" w:leftChars="104" w:firstLine="0" w:firstLineChars="0"/>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旋翼式液封水表</w:t>
            </w:r>
          </w:p>
        </w:tc>
        <w:tc>
          <w:tcPr>
            <w:tcW w:w="15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F0138E">
            <w:pPr>
              <w:pStyle w:val="2"/>
              <w:keepNext w:val="0"/>
              <w:keepLines w:val="0"/>
              <w:pageBreakBefore w:val="0"/>
              <w:widowControl w:val="0"/>
              <w:kinsoku/>
              <w:wordWrap/>
              <w:overflowPunct/>
              <w:topLinePunct w:val="0"/>
              <w:autoSpaceDE/>
              <w:autoSpaceDN/>
              <w:bidi w:val="0"/>
              <w:adjustRightInd/>
              <w:snapToGrid/>
              <w:spacing w:after="0" w:line="360" w:lineRule="auto"/>
              <w:ind w:left="218" w:leftChars="104" w:firstLine="0" w:firstLineChars="0"/>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DN25</w:t>
            </w:r>
          </w:p>
        </w:tc>
        <w:tc>
          <w:tcPr>
            <w:tcW w:w="146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57BF6118">
            <w:pPr>
              <w:pStyle w:val="2"/>
              <w:keepNext w:val="0"/>
              <w:keepLines w:val="0"/>
              <w:pageBreakBefore w:val="0"/>
              <w:widowControl w:val="0"/>
              <w:kinsoku/>
              <w:wordWrap/>
              <w:overflowPunct/>
              <w:topLinePunct w:val="0"/>
              <w:autoSpaceDE/>
              <w:autoSpaceDN/>
              <w:bidi w:val="0"/>
              <w:adjustRightInd/>
              <w:snapToGrid/>
              <w:spacing w:after="0" w:line="360" w:lineRule="auto"/>
              <w:ind w:left="218" w:leftChars="104" w:firstLine="0" w:firstLineChars="0"/>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≥100</w:t>
            </w:r>
          </w:p>
        </w:tc>
        <w:tc>
          <w:tcPr>
            <w:tcW w:w="177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613ECF56">
            <w:pPr>
              <w:pStyle w:val="2"/>
              <w:keepNext w:val="0"/>
              <w:keepLines w:val="0"/>
              <w:pageBreakBefore w:val="0"/>
              <w:widowControl w:val="0"/>
              <w:kinsoku/>
              <w:wordWrap/>
              <w:overflowPunct/>
              <w:topLinePunct w:val="0"/>
              <w:autoSpaceDE/>
              <w:autoSpaceDN/>
              <w:bidi w:val="0"/>
              <w:adjustRightInd/>
              <w:snapToGrid/>
              <w:spacing w:after="0" w:line="360" w:lineRule="auto"/>
              <w:ind w:left="218" w:leftChars="104" w:firstLine="0" w:firstLineChars="0"/>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1.6</w:t>
            </w:r>
          </w:p>
        </w:tc>
      </w:tr>
      <w:tr w14:paraId="616F077C">
        <w:tblPrEx>
          <w:tblCellMar>
            <w:top w:w="0" w:type="dxa"/>
            <w:left w:w="0" w:type="dxa"/>
            <w:bottom w:w="0" w:type="dxa"/>
            <w:right w:w="0" w:type="dxa"/>
          </w:tblCellMar>
        </w:tblPrEx>
        <w:trPr>
          <w:trHeight w:val="394" w:hRule="atLeast"/>
          <w:jc w:val="center"/>
        </w:trPr>
        <w:tc>
          <w:tcPr>
            <w:tcW w:w="3254" w:type="dxa"/>
            <w:tcBorders>
              <w:top w:val="single" w:color="000000" w:sz="4" w:space="0"/>
              <w:left w:val="single" w:color="000000" w:sz="4" w:space="0"/>
              <w:bottom w:val="single" w:color="000000" w:sz="4" w:space="0"/>
              <w:right w:val="single" w:color="000000" w:sz="4" w:space="0"/>
            </w:tcBorders>
            <w:vAlign w:val="center"/>
          </w:tcPr>
          <w:p w14:paraId="6F730440">
            <w:pPr>
              <w:pStyle w:val="2"/>
              <w:keepNext w:val="0"/>
              <w:keepLines w:val="0"/>
              <w:pageBreakBefore w:val="0"/>
              <w:widowControl w:val="0"/>
              <w:kinsoku/>
              <w:wordWrap/>
              <w:overflowPunct/>
              <w:topLinePunct w:val="0"/>
              <w:autoSpaceDE/>
              <w:autoSpaceDN/>
              <w:bidi w:val="0"/>
              <w:adjustRightInd/>
              <w:snapToGrid/>
              <w:spacing w:after="0" w:line="360" w:lineRule="auto"/>
              <w:ind w:left="218" w:leftChars="104" w:firstLine="0" w:firstLineChars="0"/>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旋翼式液封水表</w:t>
            </w:r>
          </w:p>
        </w:tc>
        <w:tc>
          <w:tcPr>
            <w:tcW w:w="15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DDCD26">
            <w:pPr>
              <w:pStyle w:val="2"/>
              <w:keepNext w:val="0"/>
              <w:keepLines w:val="0"/>
              <w:pageBreakBefore w:val="0"/>
              <w:widowControl w:val="0"/>
              <w:kinsoku/>
              <w:wordWrap/>
              <w:overflowPunct/>
              <w:topLinePunct w:val="0"/>
              <w:autoSpaceDE/>
              <w:autoSpaceDN/>
              <w:bidi w:val="0"/>
              <w:adjustRightInd/>
              <w:snapToGrid/>
              <w:spacing w:after="0" w:line="360" w:lineRule="auto"/>
              <w:ind w:left="218" w:leftChars="104" w:firstLine="0" w:firstLineChars="0"/>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DN40</w:t>
            </w:r>
          </w:p>
        </w:tc>
        <w:tc>
          <w:tcPr>
            <w:tcW w:w="146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31C2B548">
            <w:pPr>
              <w:pStyle w:val="2"/>
              <w:keepNext w:val="0"/>
              <w:keepLines w:val="0"/>
              <w:pageBreakBefore w:val="0"/>
              <w:widowControl w:val="0"/>
              <w:kinsoku/>
              <w:wordWrap/>
              <w:overflowPunct/>
              <w:topLinePunct w:val="0"/>
              <w:autoSpaceDE/>
              <w:autoSpaceDN/>
              <w:bidi w:val="0"/>
              <w:adjustRightInd/>
              <w:snapToGrid/>
              <w:spacing w:after="0" w:line="360" w:lineRule="auto"/>
              <w:ind w:left="218" w:leftChars="104" w:firstLine="0" w:firstLineChars="0"/>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≥100</w:t>
            </w:r>
          </w:p>
        </w:tc>
        <w:tc>
          <w:tcPr>
            <w:tcW w:w="177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3D5E6B94">
            <w:pPr>
              <w:pStyle w:val="2"/>
              <w:keepNext w:val="0"/>
              <w:keepLines w:val="0"/>
              <w:pageBreakBefore w:val="0"/>
              <w:widowControl w:val="0"/>
              <w:kinsoku/>
              <w:wordWrap/>
              <w:overflowPunct/>
              <w:topLinePunct w:val="0"/>
              <w:autoSpaceDE/>
              <w:autoSpaceDN/>
              <w:bidi w:val="0"/>
              <w:adjustRightInd/>
              <w:snapToGrid/>
              <w:spacing w:after="0" w:line="360" w:lineRule="auto"/>
              <w:ind w:left="218" w:leftChars="104" w:firstLine="0" w:firstLineChars="0"/>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1.6</w:t>
            </w:r>
          </w:p>
        </w:tc>
      </w:tr>
      <w:tr w14:paraId="6EDBDDCE">
        <w:tblPrEx>
          <w:tblCellMar>
            <w:top w:w="0" w:type="dxa"/>
            <w:left w:w="0" w:type="dxa"/>
            <w:bottom w:w="0" w:type="dxa"/>
            <w:right w:w="0" w:type="dxa"/>
          </w:tblCellMar>
        </w:tblPrEx>
        <w:trPr>
          <w:trHeight w:val="394" w:hRule="atLeast"/>
          <w:jc w:val="center"/>
        </w:trPr>
        <w:tc>
          <w:tcPr>
            <w:tcW w:w="3254" w:type="dxa"/>
            <w:tcBorders>
              <w:top w:val="single" w:color="000000" w:sz="4" w:space="0"/>
              <w:left w:val="single" w:color="000000" w:sz="4" w:space="0"/>
              <w:bottom w:val="single" w:color="000000" w:sz="4" w:space="0"/>
              <w:right w:val="single" w:color="000000" w:sz="4" w:space="0"/>
            </w:tcBorders>
            <w:vAlign w:val="center"/>
          </w:tcPr>
          <w:p w14:paraId="008E1164">
            <w:pPr>
              <w:pStyle w:val="2"/>
              <w:keepNext w:val="0"/>
              <w:keepLines w:val="0"/>
              <w:pageBreakBefore w:val="0"/>
              <w:widowControl w:val="0"/>
              <w:kinsoku/>
              <w:wordWrap/>
              <w:overflowPunct/>
              <w:topLinePunct w:val="0"/>
              <w:autoSpaceDE/>
              <w:autoSpaceDN/>
              <w:bidi w:val="0"/>
              <w:adjustRightInd/>
              <w:snapToGrid/>
              <w:spacing w:after="0" w:line="360" w:lineRule="auto"/>
              <w:ind w:left="218" w:leftChars="104" w:firstLine="0" w:firstLineChars="0"/>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旋翼式液封水表</w:t>
            </w:r>
          </w:p>
        </w:tc>
        <w:tc>
          <w:tcPr>
            <w:tcW w:w="15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E3A9B5">
            <w:pPr>
              <w:pStyle w:val="2"/>
              <w:keepNext w:val="0"/>
              <w:keepLines w:val="0"/>
              <w:pageBreakBefore w:val="0"/>
              <w:widowControl w:val="0"/>
              <w:kinsoku/>
              <w:wordWrap/>
              <w:overflowPunct/>
              <w:topLinePunct w:val="0"/>
              <w:autoSpaceDE/>
              <w:autoSpaceDN/>
              <w:bidi w:val="0"/>
              <w:adjustRightInd/>
              <w:snapToGrid/>
              <w:spacing w:after="0" w:line="360" w:lineRule="auto"/>
              <w:ind w:left="218" w:leftChars="104" w:firstLine="0" w:firstLineChars="0"/>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DN50</w:t>
            </w:r>
          </w:p>
        </w:tc>
        <w:tc>
          <w:tcPr>
            <w:tcW w:w="146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C6A96D8">
            <w:pPr>
              <w:pStyle w:val="2"/>
              <w:keepNext w:val="0"/>
              <w:keepLines w:val="0"/>
              <w:pageBreakBefore w:val="0"/>
              <w:widowControl w:val="0"/>
              <w:kinsoku/>
              <w:wordWrap/>
              <w:overflowPunct/>
              <w:topLinePunct w:val="0"/>
              <w:autoSpaceDE/>
              <w:autoSpaceDN/>
              <w:bidi w:val="0"/>
              <w:adjustRightInd/>
              <w:snapToGrid/>
              <w:spacing w:after="0" w:line="360" w:lineRule="auto"/>
              <w:ind w:left="218" w:leftChars="104" w:firstLine="0" w:firstLineChars="0"/>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≥100</w:t>
            </w:r>
          </w:p>
        </w:tc>
        <w:tc>
          <w:tcPr>
            <w:tcW w:w="177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FA95219">
            <w:pPr>
              <w:pStyle w:val="2"/>
              <w:keepNext w:val="0"/>
              <w:keepLines w:val="0"/>
              <w:pageBreakBefore w:val="0"/>
              <w:widowControl w:val="0"/>
              <w:kinsoku/>
              <w:wordWrap/>
              <w:overflowPunct/>
              <w:topLinePunct w:val="0"/>
              <w:autoSpaceDE/>
              <w:autoSpaceDN/>
              <w:bidi w:val="0"/>
              <w:adjustRightInd/>
              <w:snapToGrid/>
              <w:spacing w:after="0" w:line="360" w:lineRule="auto"/>
              <w:ind w:left="218" w:leftChars="104" w:firstLine="0" w:firstLineChars="0"/>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1.6</w:t>
            </w:r>
          </w:p>
        </w:tc>
      </w:tr>
      <w:tr w14:paraId="38870E56">
        <w:tblPrEx>
          <w:tblCellMar>
            <w:top w:w="0" w:type="dxa"/>
            <w:left w:w="0" w:type="dxa"/>
            <w:bottom w:w="0" w:type="dxa"/>
            <w:right w:w="0" w:type="dxa"/>
          </w:tblCellMar>
        </w:tblPrEx>
        <w:trPr>
          <w:trHeight w:val="394" w:hRule="atLeast"/>
          <w:jc w:val="center"/>
        </w:trPr>
        <w:tc>
          <w:tcPr>
            <w:tcW w:w="3254" w:type="dxa"/>
            <w:tcBorders>
              <w:top w:val="single" w:color="000000" w:sz="4" w:space="0"/>
              <w:left w:val="single" w:color="000000" w:sz="4" w:space="0"/>
              <w:bottom w:val="single" w:color="000000" w:sz="4" w:space="0"/>
              <w:right w:val="single" w:color="000000" w:sz="4" w:space="0"/>
            </w:tcBorders>
            <w:vAlign w:val="center"/>
          </w:tcPr>
          <w:p w14:paraId="074D1F6B">
            <w:pPr>
              <w:pStyle w:val="2"/>
              <w:keepNext w:val="0"/>
              <w:keepLines w:val="0"/>
              <w:pageBreakBefore w:val="0"/>
              <w:widowControl w:val="0"/>
              <w:kinsoku/>
              <w:wordWrap/>
              <w:overflowPunct/>
              <w:topLinePunct w:val="0"/>
              <w:autoSpaceDE/>
              <w:autoSpaceDN/>
              <w:bidi w:val="0"/>
              <w:adjustRightInd/>
              <w:snapToGrid/>
              <w:spacing w:after="0" w:line="360" w:lineRule="auto"/>
              <w:ind w:left="218" w:leftChars="104" w:firstLine="0" w:firstLineChars="0"/>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旋翼式液封水表</w:t>
            </w:r>
          </w:p>
        </w:tc>
        <w:tc>
          <w:tcPr>
            <w:tcW w:w="15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EC7D27">
            <w:pPr>
              <w:pStyle w:val="2"/>
              <w:keepNext w:val="0"/>
              <w:keepLines w:val="0"/>
              <w:pageBreakBefore w:val="0"/>
              <w:widowControl w:val="0"/>
              <w:kinsoku/>
              <w:wordWrap/>
              <w:overflowPunct/>
              <w:topLinePunct w:val="0"/>
              <w:autoSpaceDE/>
              <w:autoSpaceDN/>
              <w:bidi w:val="0"/>
              <w:adjustRightInd/>
              <w:snapToGrid/>
              <w:spacing w:after="0" w:line="360" w:lineRule="auto"/>
              <w:ind w:left="218" w:leftChars="104" w:firstLine="0" w:firstLineChars="0"/>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DN80</w:t>
            </w:r>
          </w:p>
        </w:tc>
        <w:tc>
          <w:tcPr>
            <w:tcW w:w="146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9F53E0C">
            <w:pPr>
              <w:pStyle w:val="2"/>
              <w:keepNext w:val="0"/>
              <w:keepLines w:val="0"/>
              <w:pageBreakBefore w:val="0"/>
              <w:widowControl w:val="0"/>
              <w:kinsoku/>
              <w:wordWrap/>
              <w:overflowPunct/>
              <w:topLinePunct w:val="0"/>
              <w:autoSpaceDE/>
              <w:autoSpaceDN/>
              <w:bidi w:val="0"/>
              <w:adjustRightInd/>
              <w:snapToGrid/>
              <w:spacing w:after="0" w:line="360" w:lineRule="auto"/>
              <w:ind w:left="218" w:leftChars="104" w:firstLine="0" w:firstLineChars="0"/>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≥63</w:t>
            </w:r>
          </w:p>
        </w:tc>
        <w:tc>
          <w:tcPr>
            <w:tcW w:w="177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49ABA2E">
            <w:pPr>
              <w:pStyle w:val="2"/>
              <w:keepNext w:val="0"/>
              <w:keepLines w:val="0"/>
              <w:pageBreakBefore w:val="0"/>
              <w:widowControl w:val="0"/>
              <w:kinsoku/>
              <w:wordWrap/>
              <w:overflowPunct/>
              <w:topLinePunct w:val="0"/>
              <w:autoSpaceDE/>
              <w:autoSpaceDN/>
              <w:bidi w:val="0"/>
              <w:adjustRightInd/>
              <w:snapToGrid/>
              <w:spacing w:after="0" w:line="360" w:lineRule="auto"/>
              <w:ind w:left="218" w:leftChars="104" w:firstLine="0" w:firstLineChars="0"/>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1.6</w:t>
            </w:r>
          </w:p>
        </w:tc>
      </w:tr>
      <w:tr w14:paraId="02E7A0C4">
        <w:tblPrEx>
          <w:tblCellMar>
            <w:top w:w="0" w:type="dxa"/>
            <w:left w:w="0" w:type="dxa"/>
            <w:bottom w:w="0" w:type="dxa"/>
            <w:right w:w="0" w:type="dxa"/>
          </w:tblCellMar>
        </w:tblPrEx>
        <w:trPr>
          <w:trHeight w:val="394" w:hRule="atLeast"/>
          <w:jc w:val="center"/>
        </w:trPr>
        <w:tc>
          <w:tcPr>
            <w:tcW w:w="3254" w:type="dxa"/>
            <w:tcBorders>
              <w:top w:val="single" w:color="000000" w:sz="4" w:space="0"/>
              <w:left w:val="single" w:color="000000" w:sz="4" w:space="0"/>
              <w:bottom w:val="single" w:color="000000" w:sz="4" w:space="0"/>
              <w:right w:val="single" w:color="000000" w:sz="4" w:space="0"/>
            </w:tcBorders>
            <w:vAlign w:val="center"/>
          </w:tcPr>
          <w:p w14:paraId="65DA35EE">
            <w:pPr>
              <w:pStyle w:val="2"/>
              <w:keepNext w:val="0"/>
              <w:keepLines w:val="0"/>
              <w:pageBreakBefore w:val="0"/>
              <w:widowControl w:val="0"/>
              <w:kinsoku/>
              <w:wordWrap/>
              <w:overflowPunct/>
              <w:topLinePunct w:val="0"/>
              <w:autoSpaceDE/>
              <w:autoSpaceDN/>
              <w:bidi w:val="0"/>
              <w:adjustRightInd/>
              <w:snapToGrid/>
              <w:spacing w:after="0" w:line="360" w:lineRule="auto"/>
              <w:ind w:left="218" w:leftChars="104" w:firstLine="0" w:firstLineChars="0"/>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旋翼式液封水表</w:t>
            </w:r>
          </w:p>
        </w:tc>
        <w:tc>
          <w:tcPr>
            <w:tcW w:w="15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88AD65">
            <w:pPr>
              <w:pStyle w:val="2"/>
              <w:keepNext w:val="0"/>
              <w:keepLines w:val="0"/>
              <w:pageBreakBefore w:val="0"/>
              <w:widowControl w:val="0"/>
              <w:kinsoku/>
              <w:wordWrap/>
              <w:overflowPunct/>
              <w:topLinePunct w:val="0"/>
              <w:autoSpaceDE/>
              <w:autoSpaceDN/>
              <w:bidi w:val="0"/>
              <w:adjustRightInd/>
              <w:snapToGrid/>
              <w:spacing w:after="0" w:line="360" w:lineRule="auto"/>
              <w:ind w:left="218" w:leftChars="104" w:firstLine="0" w:firstLineChars="0"/>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DN100</w:t>
            </w:r>
          </w:p>
        </w:tc>
        <w:tc>
          <w:tcPr>
            <w:tcW w:w="146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77D90CB">
            <w:pPr>
              <w:pStyle w:val="2"/>
              <w:keepNext w:val="0"/>
              <w:keepLines w:val="0"/>
              <w:pageBreakBefore w:val="0"/>
              <w:widowControl w:val="0"/>
              <w:kinsoku/>
              <w:wordWrap/>
              <w:overflowPunct/>
              <w:topLinePunct w:val="0"/>
              <w:autoSpaceDE/>
              <w:autoSpaceDN/>
              <w:bidi w:val="0"/>
              <w:adjustRightInd/>
              <w:snapToGrid/>
              <w:spacing w:after="0" w:line="360" w:lineRule="auto"/>
              <w:ind w:left="218" w:leftChars="104" w:firstLine="0" w:firstLineChars="0"/>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≥63</w:t>
            </w:r>
          </w:p>
        </w:tc>
        <w:tc>
          <w:tcPr>
            <w:tcW w:w="177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67F76212">
            <w:pPr>
              <w:pStyle w:val="2"/>
              <w:keepNext w:val="0"/>
              <w:keepLines w:val="0"/>
              <w:pageBreakBefore w:val="0"/>
              <w:widowControl w:val="0"/>
              <w:kinsoku/>
              <w:wordWrap/>
              <w:overflowPunct/>
              <w:topLinePunct w:val="0"/>
              <w:autoSpaceDE/>
              <w:autoSpaceDN/>
              <w:bidi w:val="0"/>
              <w:adjustRightInd/>
              <w:snapToGrid/>
              <w:spacing w:after="0" w:line="360" w:lineRule="auto"/>
              <w:ind w:left="218" w:leftChars="104" w:firstLine="0" w:firstLineChars="0"/>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1.6</w:t>
            </w:r>
          </w:p>
        </w:tc>
      </w:tr>
      <w:tr w14:paraId="47386FD1">
        <w:tblPrEx>
          <w:tblCellMar>
            <w:top w:w="0" w:type="dxa"/>
            <w:left w:w="0" w:type="dxa"/>
            <w:bottom w:w="0" w:type="dxa"/>
            <w:right w:w="0" w:type="dxa"/>
          </w:tblCellMar>
        </w:tblPrEx>
        <w:trPr>
          <w:trHeight w:val="394" w:hRule="atLeast"/>
          <w:jc w:val="center"/>
        </w:trPr>
        <w:tc>
          <w:tcPr>
            <w:tcW w:w="3254" w:type="dxa"/>
            <w:tcBorders>
              <w:top w:val="single" w:color="000000" w:sz="4" w:space="0"/>
              <w:left w:val="single" w:color="000000" w:sz="4" w:space="0"/>
              <w:bottom w:val="single" w:color="000000" w:sz="4" w:space="0"/>
              <w:right w:val="single" w:color="000000" w:sz="4" w:space="0"/>
            </w:tcBorders>
            <w:vAlign w:val="center"/>
          </w:tcPr>
          <w:p w14:paraId="620A0C1A">
            <w:pPr>
              <w:pStyle w:val="2"/>
              <w:keepNext w:val="0"/>
              <w:keepLines w:val="0"/>
              <w:pageBreakBefore w:val="0"/>
              <w:widowControl w:val="0"/>
              <w:kinsoku/>
              <w:wordWrap/>
              <w:overflowPunct/>
              <w:topLinePunct w:val="0"/>
              <w:autoSpaceDE/>
              <w:autoSpaceDN/>
              <w:bidi w:val="0"/>
              <w:adjustRightInd/>
              <w:snapToGrid/>
              <w:spacing w:after="0" w:line="360" w:lineRule="auto"/>
              <w:ind w:left="218" w:leftChars="104" w:firstLine="0" w:firstLineChars="0"/>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垂直螺翼式可拆水表</w:t>
            </w:r>
          </w:p>
        </w:tc>
        <w:tc>
          <w:tcPr>
            <w:tcW w:w="15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636449">
            <w:pPr>
              <w:pStyle w:val="2"/>
              <w:keepNext w:val="0"/>
              <w:keepLines w:val="0"/>
              <w:pageBreakBefore w:val="0"/>
              <w:widowControl w:val="0"/>
              <w:kinsoku/>
              <w:wordWrap/>
              <w:overflowPunct/>
              <w:topLinePunct w:val="0"/>
              <w:autoSpaceDE/>
              <w:autoSpaceDN/>
              <w:bidi w:val="0"/>
              <w:adjustRightInd/>
              <w:snapToGrid/>
              <w:spacing w:after="0" w:line="360" w:lineRule="auto"/>
              <w:ind w:left="218" w:leftChars="104" w:firstLine="0" w:firstLineChars="0"/>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DN50</w:t>
            </w:r>
          </w:p>
        </w:tc>
        <w:tc>
          <w:tcPr>
            <w:tcW w:w="146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5413F2AD">
            <w:pPr>
              <w:pStyle w:val="2"/>
              <w:keepNext w:val="0"/>
              <w:keepLines w:val="0"/>
              <w:pageBreakBefore w:val="0"/>
              <w:widowControl w:val="0"/>
              <w:kinsoku/>
              <w:wordWrap/>
              <w:overflowPunct/>
              <w:topLinePunct w:val="0"/>
              <w:autoSpaceDE/>
              <w:autoSpaceDN/>
              <w:bidi w:val="0"/>
              <w:adjustRightInd/>
              <w:snapToGrid/>
              <w:spacing w:after="0" w:line="360" w:lineRule="auto"/>
              <w:ind w:left="218" w:leftChars="104" w:firstLine="0" w:firstLineChars="0"/>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≥160</w:t>
            </w:r>
          </w:p>
        </w:tc>
        <w:tc>
          <w:tcPr>
            <w:tcW w:w="177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A30D860">
            <w:pPr>
              <w:pStyle w:val="2"/>
              <w:keepNext w:val="0"/>
              <w:keepLines w:val="0"/>
              <w:pageBreakBefore w:val="0"/>
              <w:widowControl w:val="0"/>
              <w:kinsoku/>
              <w:wordWrap/>
              <w:overflowPunct/>
              <w:topLinePunct w:val="0"/>
              <w:autoSpaceDE/>
              <w:autoSpaceDN/>
              <w:bidi w:val="0"/>
              <w:adjustRightInd/>
              <w:snapToGrid/>
              <w:spacing w:after="0" w:line="360" w:lineRule="auto"/>
              <w:ind w:left="218" w:leftChars="104" w:firstLine="0" w:firstLineChars="0"/>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1.6</w:t>
            </w:r>
          </w:p>
        </w:tc>
      </w:tr>
      <w:tr w14:paraId="1A98FF36">
        <w:tblPrEx>
          <w:tblCellMar>
            <w:top w:w="0" w:type="dxa"/>
            <w:left w:w="0" w:type="dxa"/>
            <w:bottom w:w="0" w:type="dxa"/>
            <w:right w:w="0" w:type="dxa"/>
          </w:tblCellMar>
        </w:tblPrEx>
        <w:trPr>
          <w:trHeight w:val="394" w:hRule="atLeast"/>
          <w:jc w:val="center"/>
        </w:trPr>
        <w:tc>
          <w:tcPr>
            <w:tcW w:w="3254" w:type="dxa"/>
            <w:tcBorders>
              <w:top w:val="single" w:color="000000" w:sz="4" w:space="0"/>
              <w:left w:val="single" w:color="000000" w:sz="4" w:space="0"/>
              <w:bottom w:val="single" w:color="000000" w:sz="4" w:space="0"/>
              <w:right w:val="single" w:color="000000" w:sz="4" w:space="0"/>
            </w:tcBorders>
          </w:tcPr>
          <w:p w14:paraId="44138129">
            <w:pPr>
              <w:pStyle w:val="2"/>
              <w:keepNext w:val="0"/>
              <w:keepLines w:val="0"/>
              <w:pageBreakBefore w:val="0"/>
              <w:widowControl w:val="0"/>
              <w:kinsoku/>
              <w:wordWrap/>
              <w:overflowPunct/>
              <w:topLinePunct w:val="0"/>
              <w:autoSpaceDE/>
              <w:autoSpaceDN/>
              <w:bidi w:val="0"/>
              <w:adjustRightInd/>
              <w:snapToGrid/>
              <w:spacing w:after="0" w:line="360" w:lineRule="auto"/>
              <w:ind w:left="218" w:leftChars="104" w:firstLine="0" w:firstLineChars="0"/>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垂直螺翼式可拆水表</w:t>
            </w:r>
          </w:p>
        </w:tc>
        <w:tc>
          <w:tcPr>
            <w:tcW w:w="15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EAC4ED6">
            <w:pPr>
              <w:pStyle w:val="2"/>
              <w:keepNext w:val="0"/>
              <w:keepLines w:val="0"/>
              <w:pageBreakBefore w:val="0"/>
              <w:widowControl w:val="0"/>
              <w:kinsoku/>
              <w:wordWrap/>
              <w:overflowPunct/>
              <w:topLinePunct w:val="0"/>
              <w:autoSpaceDE/>
              <w:autoSpaceDN/>
              <w:bidi w:val="0"/>
              <w:adjustRightInd/>
              <w:snapToGrid/>
              <w:spacing w:after="0" w:line="360" w:lineRule="auto"/>
              <w:ind w:left="218" w:leftChars="104" w:firstLine="0" w:firstLineChars="0"/>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DN80</w:t>
            </w:r>
          </w:p>
        </w:tc>
        <w:tc>
          <w:tcPr>
            <w:tcW w:w="146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D512201">
            <w:pPr>
              <w:pStyle w:val="2"/>
              <w:keepNext w:val="0"/>
              <w:keepLines w:val="0"/>
              <w:pageBreakBefore w:val="0"/>
              <w:widowControl w:val="0"/>
              <w:kinsoku/>
              <w:wordWrap/>
              <w:overflowPunct/>
              <w:topLinePunct w:val="0"/>
              <w:autoSpaceDE/>
              <w:autoSpaceDN/>
              <w:bidi w:val="0"/>
              <w:adjustRightInd/>
              <w:snapToGrid/>
              <w:spacing w:after="0" w:line="360" w:lineRule="auto"/>
              <w:ind w:left="218" w:leftChars="104" w:firstLine="0" w:firstLineChars="0"/>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≥200</w:t>
            </w:r>
          </w:p>
        </w:tc>
        <w:tc>
          <w:tcPr>
            <w:tcW w:w="177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6A0C9DF">
            <w:pPr>
              <w:pStyle w:val="2"/>
              <w:keepNext w:val="0"/>
              <w:keepLines w:val="0"/>
              <w:pageBreakBefore w:val="0"/>
              <w:widowControl w:val="0"/>
              <w:kinsoku/>
              <w:wordWrap/>
              <w:overflowPunct/>
              <w:topLinePunct w:val="0"/>
              <w:autoSpaceDE/>
              <w:autoSpaceDN/>
              <w:bidi w:val="0"/>
              <w:adjustRightInd/>
              <w:snapToGrid/>
              <w:spacing w:after="0" w:line="360" w:lineRule="auto"/>
              <w:ind w:left="218" w:leftChars="104" w:firstLine="0" w:firstLineChars="0"/>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1.6</w:t>
            </w:r>
          </w:p>
        </w:tc>
      </w:tr>
      <w:tr w14:paraId="0ED56A4E">
        <w:tblPrEx>
          <w:tblCellMar>
            <w:top w:w="0" w:type="dxa"/>
            <w:left w:w="0" w:type="dxa"/>
            <w:bottom w:w="0" w:type="dxa"/>
            <w:right w:w="0" w:type="dxa"/>
          </w:tblCellMar>
        </w:tblPrEx>
        <w:trPr>
          <w:trHeight w:val="394" w:hRule="atLeast"/>
          <w:jc w:val="center"/>
        </w:trPr>
        <w:tc>
          <w:tcPr>
            <w:tcW w:w="3254" w:type="dxa"/>
            <w:tcBorders>
              <w:top w:val="single" w:color="000000" w:sz="4" w:space="0"/>
              <w:left w:val="single" w:color="000000" w:sz="4" w:space="0"/>
              <w:bottom w:val="single" w:color="000000" w:sz="4" w:space="0"/>
              <w:right w:val="single" w:color="000000" w:sz="4" w:space="0"/>
            </w:tcBorders>
          </w:tcPr>
          <w:p w14:paraId="1EE4741A">
            <w:pPr>
              <w:pStyle w:val="2"/>
              <w:keepNext w:val="0"/>
              <w:keepLines w:val="0"/>
              <w:pageBreakBefore w:val="0"/>
              <w:widowControl w:val="0"/>
              <w:kinsoku/>
              <w:wordWrap/>
              <w:overflowPunct/>
              <w:topLinePunct w:val="0"/>
              <w:autoSpaceDE/>
              <w:autoSpaceDN/>
              <w:bidi w:val="0"/>
              <w:adjustRightInd/>
              <w:snapToGrid/>
              <w:spacing w:after="0" w:line="360" w:lineRule="auto"/>
              <w:ind w:left="218" w:leftChars="104" w:firstLine="0" w:firstLineChars="0"/>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垂直螺翼式可拆水表</w:t>
            </w:r>
          </w:p>
        </w:tc>
        <w:tc>
          <w:tcPr>
            <w:tcW w:w="15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58DDF86">
            <w:pPr>
              <w:pStyle w:val="2"/>
              <w:keepNext w:val="0"/>
              <w:keepLines w:val="0"/>
              <w:pageBreakBefore w:val="0"/>
              <w:widowControl w:val="0"/>
              <w:kinsoku/>
              <w:wordWrap/>
              <w:overflowPunct/>
              <w:topLinePunct w:val="0"/>
              <w:autoSpaceDE/>
              <w:autoSpaceDN/>
              <w:bidi w:val="0"/>
              <w:adjustRightInd/>
              <w:snapToGrid/>
              <w:spacing w:after="0" w:line="360" w:lineRule="auto"/>
              <w:ind w:left="218" w:leftChars="104" w:firstLine="0" w:firstLineChars="0"/>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DN100</w:t>
            </w:r>
          </w:p>
        </w:tc>
        <w:tc>
          <w:tcPr>
            <w:tcW w:w="146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6ED98B2B">
            <w:pPr>
              <w:pStyle w:val="2"/>
              <w:keepNext w:val="0"/>
              <w:keepLines w:val="0"/>
              <w:pageBreakBefore w:val="0"/>
              <w:widowControl w:val="0"/>
              <w:kinsoku/>
              <w:wordWrap/>
              <w:overflowPunct/>
              <w:topLinePunct w:val="0"/>
              <w:autoSpaceDE/>
              <w:autoSpaceDN/>
              <w:bidi w:val="0"/>
              <w:adjustRightInd/>
              <w:snapToGrid/>
              <w:spacing w:after="0" w:line="360" w:lineRule="auto"/>
              <w:ind w:left="218" w:leftChars="104" w:firstLine="0" w:firstLineChars="0"/>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≥200</w:t>
            </w:r>
          </w:p>
        </w:tc>
        <w:tc>
          <w:tcPr>
            <w:tcW w:w="177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383A39E1">
            <w:pPr>
              <w:pStyle w:val="2"/>
              <w:keepNext w:val="0"/>
              <w:keepLines w:val="0"/>
              <w:pageBreakBefore w:val="0"/>
              <w:widowControl w:val="0"/>
              <w:kinsoku/>
              <w:wordWrap/>
              <w:overflowPunct/>
              <w:topLinePunct w:val="0"/>
              <w:autoSpaceDE/>
              <w:autoSpaceDN/>
              <w:bidi w:val="0"/>
              <w:adjustRightInd/>
              <w:snapToGrid/>
              <w:spacing w:after="0" w:line="360" w:lineRule="auto"/>
              <w:ind w:left="218" w:leftChars="104" w:firstLine="0" w:firstLineChars="0"/>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1.6</w:t>
            </w:r>
          </w:p>
        </w:tc>
      </w:tr>
      <w:tr w14:paraId="26097E27">
        <w:tblPrEx>
          <w:tblCellMar>
            <w:top w:w="0" w:type="dxa"/>
            <w:left w:w="0" w:type="dxa"/>
            <w:bottom w:w="0" w:type="dxa"/>
            <w:right w:w="0" w:type="dxa"/>
          </w:tblCellMar>
        </w:tblPrEx>
        <w:trPr>
          <w:trHeight w:val="394" w:hRule="atLeast"/>
          <w:jc w:val="center"/>
        </w:trPr>
        <w:tc>
          <w:tcPr>
            <w:tcW w:w="3254" w:type="dxa"/>
            <w:tcBorders>
              <w:top w:val="single" w:color="000000" w:sz="4" w:space="0"/>
              <w:left w:val="single" w:color="000000" w:sz="4" w:space="0"/>
              <w:bottom w:val="single" w:color="000000" w:sz="4" w:space="0"/>
              <w:right w:val="single" w:color="000000" w:sz="4" w:space="0"/>
            </w:tcBorders>
          </w:tcPr>
          <w:p w14:paraId="11307C52">
            <w:pPr>
              <w:pStyle w:val="2"/>
              <w:keepNext w:val="0"/>
              <w:keepLines w:val="0"/>
              <w:pageBreakBefore w:val="0"/>
              <w:widowControl w:val="0"/>
              <w:kinsoku/>
              <w:wordWrap/>
              <w:overflowPunct/>
              <w:topLinePunct w:val="0"/>
              <w:autoSpaceDE/>
              <w:autoSpaceDN/>
              <w:bidi w:val="0"/>
              <w:adjustRightInd/>
              <w:snapToGrid/>
              <w:spacing w:after="0" w:line="360" w:lineRule="auto"/>
              <w:ind w:left="218" w:leftChars="104" w:firstLine="0" w:firstLineChars="0"/>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垂直螺翼式可拆水表</w:t>
            </w:r>
          </w:p>
        </w:tc>
        <w:tc>
          <w:tcPr>
            <w:tcW w:w="15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AA303E4">
            <w:pPr>
              <w:pStyle w:val="2"/>
              <w:keepNext w:val="0"/>
              <w:keepLines w:val="0"/>
              <w:pageBreakBefore w:val="0"/>
              <w:widowControl w:val="0"/>
              <w:kinsoku/>
              <w:wordWrap/>
              <w:overflowPunct/>
              <w:topLinePunct w:val="0"/>
              <w:autoSpaceDE/>
              <w:autoSpaceDN/>
              <w:bidi w:val="0"/>
              <w:adjustRightInd/>
              <w:snapToGrid/>
              <w:spacing w:after="0" w:line="360" w:lineRule="auto"/>
              <w:ind w:left="218" w:leftChars="104" w:firstLine="0" w:firstLineChars="0"/>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DN150</w:t>
            </w:r>
          </w:p>
        </w:tc>
        <w:tc>
          <w:tcPr>
            <w:tcW w:w="146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41211E3">
            <w:pPr>
              <w:pStyle w:val="2"/>
              <w:keepNext w:val="0"/>
              <w:keepLines w:val="0"/>
              <w:pageBreakBefore w:val="0"/>
              <w:widowControl w:val="0"/>
              <w:kinsoku/>
              <w:wordWrap/>
              <w:overflowPunct/>
              <w:topLinePunct w:val="0"/>
              <w:autoSpaceDE/>
              <w:autoSpaceDN/>
              <w:bidi w:val="0"/>
              <w:adjustRightInd/>
              <w:snapToGrid/>
              <w:spacing w:after="0" w:line="360" w:lineRule="auto"/>
              <w:ind w:left="218" w:leftChars="104" w:firstLine="0" w:firstLineChars="0"/>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≥200</w:t>
            </w:r>
          </w:p>
        </w:tc>
        <w:tc>
          <w:tcPr>
            <w:tcW w:w="177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A796FB4">
            <w:pPr>
              <w:pStyle w:val="2"/>
              <w:keepNext w:val="0"/>
              <w:keepLines w:val="0"/>
              <w:pageBreakBefore w:val="0"/>
              <w:widowControl w:val="0"/>
              <w:kinsoku/>
              <w:wordWrap/>
              <w:overflowPunct/>
              <w:topLinePunct w:val="0"/>
              <w:autoSpaceDE/>
              <w:autoSpaceDN/>
              <w:bidi w:val="0"/>
              <w:adjustRightInd/>
              <w:snapToGrid/>
              <w:spacing w:after="0" w:line="360" w:lineRule="auto"/>
              <w:ind w:left="218" w:leftChars="104" w:firstLine="0" w:firstLineChars="0"/>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1.6</w:t>
            </w:r>
          </w:p>
        </w:tc>
      </w:tr>
      <w:tr w14:paraId="36C0C8E9">
        <w:tblPrEx>
          <w:tblCellMar>
            <w:top w:w="0" w:type="dxa"/>
            <w:left w:w="0" w:type="dxa"/>
            <w:bottom w:w="0" w:type="dxa"/>
            <w:right w:w="0" w:type="dxa"/>
          </w:tblCellMar>
        </w:tblPrEx>
        <w:trPr>
          <w:trHeight w:val="394" w:hRule="atLeast"/>
          <w:jc w:val="center"/>
        </w:trPr>
        <w:tc>
          <w:tcPr>
            <w:tcW w:w="3254" w:type="dxa"/>
            <w:tcBorders>
              <w:top w:val="single" w:color="000000" w:sz="4" w:space="0"/>
              <w:left w:val="single" w:color="000000" w:sz="4" w:space="0"/>
              <w:bottom w:val="single" w:color="000000" w:sz="4" w:space="0"/>
              <w:right w:val="single" w:color="000000" w:sz="4" w:space="0"/>
            </w:tcBorders>
          </w:tcPr>
          <w:p w14:paraId="3FF407F4">
            <w:pPr>
              <w:pStyle w:val="2"/>
              <w:keepNext w:val="0"/>
              <w:keepLines w:val="0"/>
              <w:pageBreakBefore w:val="0"/>
              <w:widowControl w:val="0"/>
              <w:kinsoku/>
              <w:wordWrap/>
              <w:overflowPunct/>
              <w:topLinePunct w:val="0"/>
              <w:autoSpaceDE/>
              <w:autoSpaceDN/>
              <w:bidi w:val="0"/>
              <w:adjustRightInd/>
              <w:snapToGrid/>
              <w:spacing w:after="0" w:line="360" w:lineRule="auto"/>
              <w:ind w:left="218" w:leftChars="104" w:firstLine="0" w:firstLineChars="0"/>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垂直螺翼式可拆水表</w:t>
            </w:r>
          </w:p>
        </w:tc>
        <w:tc>
          <w:tcPr>
            <w:tcW w:w="15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2EF9858">
            <w:pPr>
              <w:pStyle w:val="2"/>
              <w:keepNext w:val="0"/>
              <w:keepLines w:val="0"/>
              <w:pageBreakBefore w:val="0"/>
              <w:widowControl w:val="0"/>
              <w:kinsoku/>
              <w:wordWrap/>
              <w:overflowPunct/>
              <w:topLinePunct w:val="0"/>
              <w:autoSpaceDE/>
              <w:autoSpaceDN/>
              <w:bidi w:val="0"/>
              <w:adjustRightInd/>
              <w:snapToGrid/>
              <w:spacing w:after="0" w:line="360" w:lineRule="auto"/>
              <w:ind w:left="218" w:leftChars="104" w:firstLine="0" w:firstLineChars="0"/>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DN200</w:t>
            </w:r>
          </w:p>
        </w:tc>
        <w:tc>
          <w:tcPr>
            <w:tcW w:w="146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5449F3C6">
            <w:pPr>
              <w:pStyle w:val="2"/>
              <w:keepNext w:val="0"/>
              <w:keepLines w:val="0"/>
              <w:pageBreakBefore w:val="0"/>
              <w:widowControl w:val="0"/>
              <w:kinsoku/>
              <w:wordWrap/>
              <w:overflowPunct/>
              <w:topLinePunct w:val="0"/>
              <w:autoSpaceDE/>
              <w:autoSpaceDN/>
              <w:bidi w:val="0"/>
              <w:adjustRightInd/>
              <w:snapToGrid/>
              <w:spacing w:after="0" w:line="360" w:lineRule="auto"/>
              <w:ind w:left="218" w:leftChars="104" w:firstLine="0" w:firstLineChars="0"/>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≥200</w:t>
            </w:r>
          </w:p>
        </w:tc>
        <w:tc>
          <w:tcPr>
            <w:tcW w:w="177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7A1D879">
            <w:pPr>
              <w:pStyle w:val="2"/>
              <w:keepNext w:val="0"/>
              <w:keepLines w:val="0"/>
              <w:pageBreakBefore w:val="0"/>
              <w:widowControl w:val="0"/>
              <w:kinsoku/>
              <w:wordWrap/>
              <w:overflowPunct/>
              <w:topLinePunct w:val="0"/>
              <w:autoSpaceDE/>
              <w:autoSpaceDN/>
              <w:bidi w:val="0"/>
              <w:adjustRightInd/>
              <w:snapToGrid/>
              <w:spacing w:after="0" w:line="360" w:lineRule="auto"/>
              <w:ind w:left="218" w:leftChars="104" w:firstLine="0" w:firstLineChars="0"/>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1.6</w:t>
            </w:r>
          </w:p>
        </w:tc>
      </w:tr>
    </w:tbl>
    <w:p w14:paraId="00841546">
      <w:pPr>
        <w:pStyle w:val="2"/>
        <w:keepNext w:val="0"/>
        <w:keepLines w:val="0"/>
        <w:pageBreakBefore w:val="0"/>
        <w:widowControl w:val="0"/>
        <w:kinsoku/>
        <w:wordWrap/>
        <w:overflowPunct/>
        <w:topLinePunct w:val="0"/>
        <w:autoSpaceDE/>
        <w:autoSpaceDN/>
        <w:bidi w:val="0"/>
        <w:adjustRightInd/>
        <w:snapToGrid/>
        <w:spacing w:after="0" w:line="360" w:lineRule="auto"/>
        <w:ind w:left="218" w:leftChars="104" w:firstLine="0" w:firstLineChars="0"/>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（7）水表的选择与安装</w:t>
      </w:r>
    </w:p>
    <w:p w14:paraId="74F7974D">
      <w:pPr>
        <w:pStyle w:val="2"/>
        <w:keepNext w:val="0"/>
        <w:keepLines w:val="0"/>
        <w:pageBreakBefore w:val="0"/>
        <w:widowControl w:val="0"/>
        <w:kinsoku/>
        <w:wordWrap/>
        <w:overflowPunct/>
        <w:topLinePunct w:val="0"/>
        <w:autoSpaceDE/>
        <w:autoSpaceDN/>
        <w:bidi w:val="0"/>
        <w:adjustRightInd/>
        <w:snapToGrid/>
        <w:spacing w:after="0" w:line="360" w:lineRule="auto"/>
        <w:ind w:left="638" w:leftChars="304" w:firstLine="0" w:firstLineChars="0"/>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①压力损失</w:t>
      </w:r>
    </w:p>
    <w:p w14:paraId="1AEDADED">
      <w:pPr>
        <w:pStyle w:val="2"/>
        <w:keepNext w:val="0"/>
        <w:keepLines w:val="0"/>
        <w:pageBreakBefore w:val="0"/>
        <w:widowControl w:val="0"/>
        <w:kinsoku/>
        <w:wordWrap/>
        <w:overflowPunct/>
        <w:topLinePunct w:val="0"/>
        <w:autoSpaceDE/>
        <w:autoSpaceDN/>
        <w:bidi w:val="0"/>
        <w:adjustRightInd/>
        <w:snapToGrid/>
        <w:spacing w:after="0" w:line="360" w:lineRule="auto"/>
        <w:ind w:left="218" w:leftChars="104" w:firstLine="480" w:firstLineChars="200"/>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额定工作条件下的垂直螺翼式水表最大压力损失应不超过0.03MPa，其中包括作为水表部件的滤网。</w:t>
      </w:r>
    </w:p>
    <w:p w14:paraId="4D92750E">
      <w:pPr>
        <w:pStyle w:val="2"/>
        <w:keepNext w:val="0"/>
        <w:keepLines w:val="0"/>
        <w:pageBreakBefore w:val="0"/>
        <w:widowControl w:val="0"/>
        <w:kinsoku/>
        <w:wordWrap/>
        <w:overflowPunct/>
        <w:topLinePunct w:val="0"/>
        <w:autoSpaceDE/>
        <w:autoSpaceDN/>
        <w:bidi w:val="0"/>
        <w:adjustRightInd/>
        <w:snapToGrid/>
        <w:spacing w:after="0" w:line="360" w:lineRule="auto"/>
        <w:ind w:left="638" w:leftChars="304" w:firstLine="0" w:firstLineChars="0"/>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②水表的材料和结构要求</w:t>
      </w:r>
    </w:p>
    <w:p w14:paraId="4EBAA095">
      <w:pPr>
        <w:pStyle w:val="2"/>
        <w:keepNext w:val="0"/>
        <w:keepLines w:val="0"/>
        <w:pageBreakBefore w:val="0"/>
        <w:widowControl w:val="0"/>
        <w:kinsoku/>
        <w:wordWrap/>
        <w:overflowPunct/>
        <w:topLinePunct w:val="0"/>
        <w:autoSpaceDE/>
        <w:autoSpaceDN/>
        <w:bidi w:val="0"/>
        <w:adjustRightInd/>
        <w:snapToGrid/>
        <w:spacing w:after="0" w:line="360" w:lineRule="auto"/>
        <w:ind w:left="420" w:leftChars="200" w:firstLine="0" w:firstLineChars="0"/>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7.2.1水表表壳材料应为球墨铸铁（代号为QT450-10）,符合国家标准GB/T 1348。</w:t>
      </w:r>
    </w:p>
    <w:p w14:paraId="5185C2F4">
      <w:pPr>
        <w:pStyle w:val="2"/>
        <w:keepNext w:val="0"/>
        <w:keepLines w:val="0"/>
        <w:pageBreakBefore w:val="0"/>
        <w:widowControl w:val="0"/>
        <w:kinsoku/>
        <w:wordWrap/>
        <w:overflowPunct/>
        <w:topLinePunct w:val="0"/>
        <w:autoSpaceDE/>
        <w:autoSpaceDN/>
        <w:bidi w:val="0"/>
        <w:adjustRightInd/>
        <w:snapToGrid/>
        <w:spacing w:after="0" w:line="360" w:lineRule="auto"/>
        <w:ind w:left="420" w:leftChars="200" w:firstLine="0" w:firstLineChars="0"/>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7.2.2水表内外表面防护材料应为环氧树脂粉末，符合国家标准CJ 266-2008。</w:t>
      </w:r>
    </w:p>
    <w:p w14:paraId="59FAC16A">
      <w:pPr>
        <w:pStyle w:val="2"/>
        <w:keepNext w:val="0"/>
        <w:keepLines w:val="0"/>
        <w:pageBreakBefore w:val="0"/>
        <w:widowControl w:val="0"/>
        <w:kinsoku/>
        <w:wordWrap/>
        <w:overflowPunct/>
        <w:topLinePunct w:val="0"/>
        <w:autoSpaceDE/>
        <w:autoSpaceDN/>
        <w:bidi w:val="0"/>
        <w:adjustRightInd/>
        <w:snapToGrid/>
        <w:spacing w:after="0" w:line="360" w:lineRule="auto"/>
        <w:ind w:left="420" w:leftChars="200" w:firstLine="0" w:firstLineChars="0"/>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7.2.3水表罩子材料应为铸造铅黄铜（代号为ZCuZn40Pb），符合国家标准GB/T 1176。</w:t>
      </w:r>
    </w:p>
    <w:p w14:paraId="1A252EE9">
      <w:pPr>
        <w:pStyle w:val="2"/>
        <w:keepNext w:val="0"/>
        <w:keepLines w:val="0"/>
        <w:pageBreakBefore w:val="0"/>
        <w:widowControl w:val="0"/>
        <w:kinsoku/>
        <w:wordWrap/>
        <w:overflowPunct/>
        <w:topLinePunct w:val="0"/>
        <w:autoSpaceDE/>
        <w:autoSpaceDN/>
        <w:bidi w:val="0"/>
        <w:adjustRightInd/>
        <w:snapToGrid/>
        <w:spacing w:after="0" w:line="360" w:lineRule="auto"/>
        <w:ind w:left="420" w:leftChars="200" w:firstLine="0" w:firstLineChars="0"/>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7.2.4  水表叶轮主要材料应为高强度ABS工程塑料。</w:t>
      </w:r>
    </w:p>
    <w:p w14:paraId="252E95CC">
      <w:pPr>
        <w:pStyle w:val="2"/>
        <w:keepNext w:val="0"/>
        <w:keepLines w:val="0"/>
        <w:pageBreakBefore w:val="0"/>
        <w:widowControl w:val="0"/>
        <w:kinsoku/>
        <w:wordWrap/>
        <w:overflowPunct/>
        <w:topLinePunct w:val="0"/>
        <w:autoSpaceDE/>
        <w:autoSpaceDN/>
        <w:bidi w:val="0"/>
        <w:adjustRightInd/>
        <w:snapToGrid/>
        <w:spacing w:after="0" w:line="360" w:lineRule="auto"/>
        <w:ind w:left="420" w:leftChars="200" w:firstLine="0" w:firstLineChars="0"/>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7.2.5 水表壳材料应为球墨铸铁（代号为QT450-10）。</w:t>
      </w:r>
    </w:p>
    <w:p w14:paraId="024B790B">
      <w:pPr>
        <w:pStyle w:val="2"/>
        <w:keepNext w:val="0"/>
        <w:keepLines w:val="0"/>
        <w:pageBreakBefore w:val="0"/>
        <w:widowControl w:val="0"/>
        <w:kinsoku/>
        <w:wordWrap/>
        <w:overflowPunct/>
        <w:topLinePunct w:val="0"/>
        <w:autoSpaceDE/>
        <w:autoSpaceDN/>
        <w:bidi w:val="0"/>
        <w:adjustRightInd/>
        <w:snapToGrid/>
        <w:spacing w:after="0" w:line="360" w:lineRule="auto"/>
        <w:ind w:left="420" w:leftChars="200" w:firstLine="0" w:firstLineChars="0"/>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7.2.6水表内所有接触水的零部件应采用通常认为是无毒、无污染、无生物活性的材料制造，符合国家标准CJ 266-2008。</w:t>
      </w:r>
    </w:p>
    <w:p w14:paraId="3E2518F2">
      <w:pPr>
        <w:pStyle w:val="2"/>
        <w:keepNext w:val="0"/>
        <w:keepLines w:val="0"/>
        <w:pageBreakBefore w:val="0"/>
        <w:widowControl w:val="0"/>
        <w:kinsoku/>
        <w:wordWrap/>
        <w:overflowPunct/>
        <w:topLinePunct w:val="0"/>
        <w:autoSpaceDE/>
        <w:autoSpaceDN/>
        <w:bidi w:val="0"/>
        <w:adjustRightInd/>
        <w:snapToGrid/>
        <w:spacing w:after="0" w:line="360" w:lineRule="auto"/>
        <w:ind w:left="420" w:leftChars="200" w:firstLine="0" w:firstLineChars="0"/>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7.2.7整体水表的制造材料应抗内、外部腐蚀。</w:t>
      </w:r>
    </w:p>
    <w:p w14:paraId="47E49011">
      <w:pPr>
        <w:pStyle w:val="2"/>
        <w:keepNext w:val="0"/>
        <w:keepLines w:val="0"/>
        <w:pageBreakBefore w:val="0"/>
        <w:widowControl w:val="0"/>
        <w:kinsoku/>
        <w:wordWrap/>
        <w:overflowPunct/>
        <w:topLinePunct w:val="0"/>
        <w:autoSpaceDE/>
        <w:autoSpaceDN/>
        <w:bidi w:val="0"/>
        <w:adjustRightInd/>
        <w:snapToGrid/>
        <w:spacing w:after="0" w:line="360" w:lineRule="auto"/>
        <w:ind w:left="420" w:leftChars="200" w:firstLine="0" w:firstLineChars="0"/>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7.2.8水表的指示装置应采用透明窗保护，配备一个合适的表盖作为辅助保护。</w:t>
      </w:r>
    </w:p>
    <w:p w14:paraId="1A510DDA">
      <w:pPr>
        <w:pStyle w:val="2"/>
        <w:keepNext w:val="0"/>
        <w:keepLines w:val="0"/>
        <w:pageBreakBefore w:val="0"/>
        <w:widowControl w:val="0"/>
        <w:kinsoku/>
        <w:wordWrap/>
        <w:overflowPunct/>
        <w:topLinePunct w:val="0"/>
        <w:autoSpaceDE/>
        <w:autoSpaceDN/>
        <w:bidi w:val="0"/>
        <w:adjustRightInd/>
        <w:snapToGrid/>
        <w:spacing w:after="0" w:line="360" w:lineRule="auto"/>
        <w:ind w:left="420" w:leftChars="200" w:firstLine="0" w:firstLineChars="0"/>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7.2.9水表透明窗玻璃材料应为钢化玻璃，符合JB/T 8480。</w:t>
      </w:r>
    </w:p>
    <w:p w14:paraId="00FA3213">
      <w:pPr>
        <w:pStyle w:val="2"/>
        <w:keepNext w:val="0"/>
        <w:keepLines w:val="0"/>
        <w:pageBreakBefore w:val="0"/>
        <w:widowControl w:val="0"/>
        <w:kinsoku/>
        <w:wordWrap/>
        <w:overflowPunct/>
        <w:topLinePunct w:val="0"/>
        <w:autoSpaceDE/>
        <w:autoSpaceDN/>
        <w:bidi w:val="0"/>
        <w:adjustRightInd/>
        <w:snapToGrid/>
        <w:spacing w:after="0" w:line="360" w:lineRule="auto"/>
        <w:ind w:left="638" w:leftChars="304" w:firstLine="0" w:firstLineChars="0"/>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③水表指示装置</w:t>
      </w:r>
    </w:p>
    <w:p w14:paraId="2C9A50F4">
      <w:pPr>
        <w:pStyle w:val="2"/>
        <w:keepNext w:val="0"/>
        <w:keepLines w:val="0"/>
        <w:pageBreakBefore w:val="0"/>
        <w:widowControl w:val="0"/>
        <w:kinsoku/>
        <w:wordWrap/>
        <w:overflowPunct/>
        <w:topLinePunct w:val="0"/>
        <w:autoSpaceDE/>
        <w:autoSpaceDN/>
        <w:bidi w:val="0"/>
        <w:adjustRightInd/>
        <w:snapToGrid/>
        <w:spacing w:after="0" w:line="360" w:lineRule="auto"/>
        <w:ind w:left="420" w:leftChars="200" w:firstLine="0" w:firstLineChars="0"/>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7.3.1指示装置类型</w:t>
      </w:r>
    </w:p>
    <w:p w14:paraId="1CFF7AC1">
      <w:pPr>
        <w:pStyle w:val="2"/>
        <w:keepNext w:val="0"/>
        <w:keepLines w:val="0"/>
        <w:pageBreakBefore w:val="0"/>
        <w:widowControl w:val="0"/>
        <w:kinsoku/>
        <w:wordWrap/>
        <w:overflowPunct/>
        <w:topLinePunct w:val="0"/>
        <w:autoSpaceDE/>
        <w:autoSpaceDN/>
        <w:bidi w:val="0"/>
        <w:adjustRightInd/>
        <w:snapToGrid/>
        <w:spacing w:after="0" w:line="360" w:lineRule="auto"/>
        <w:ind w:left="420" w:leftChars="200" w:firstLine="0" w:firstLineChars="0"/>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模拟和数字组合式指示装置，数字的可见高度至少应为4mm，数字的可见宽度至少应为3mm（以提供的样品为准）。</w:t>
      </w:r>
    </w:p>
    <w:p w14:paraId="65F249CB">
      <w:pPr>
        <w:pStyle w:val="2"/>
        <w:keepNext w:val="0"/>
        <w:keepLines w:val="0"/>
        <w:pageBreakBefore w:val="0"/>
        <w:widowControl w:val="0"/>
        <w:kinsoku/>
        <w:wordWrap/>
        <w:overflowPunct/>
        <w:topLinePunct w:val="0"/>
        <w:autoSpaceDE/>
        <w:autoSpaceDN/>
        <w:bidi w:val="0"/>
        <w:adjustRightInd/>
        <w:snapToGrid/>
        <w:spacing w:after="0" w:line="360" w:lineRule="auto"/>
        <w:ind w:left="420" w:leftChars="200" w:firstLine="0" w:firstLineChars="0"/>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7.3.2指示装置的颜色标志</w:t>
      </w:r>
    </w:p>
    <w:p w14:paraId="039F55D7">
      <w:pPr>
        <w:pStyle w:val="2"/>
        <w:keepNext w:val="0"/>
        <w:keepLines w:val="0"/>
        <w:pageBreakBefore w:val="0"/>
        <w:widowControl w:val="0"/>
        <w:kinsoku/>
        <w:wordWrap/>
        <w:overflowPunct/>
        <w:topLinePunct w:val="0"/>
        <w:autoSpaceDE/>
        <w:autoSpaceDN/>
        <w:bidi w:val="0"/>
        <w:adjustRightInd/>
        <w:snapToGrid/>
        <w:spacing w:after="0" w:line="360" w:lineRule="auto"/>
        <w:ind w:left="420" w:leftChars="200" w:firstLine="0" w:firstLineChars="0"/>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立方米及其倍数用黑色显示。</w:t>
      </w:r>
    </w:p>
    <w:p w14:paraId="3EC48DBB">
      <w:pPr>
        <w:pStyle w:val="2"/>
        <w:keepNext w:val="0"/>
        <w:keepLines w:val="0"/>
        <w:pageBreakBefore w:val="0"/>
        <w:widowControl w:val="0"/>
        <w:kinsoku/>
        <w:wordWrap/>
        <w:overflowPunct/>
        <w:topLinePunct w:val="0"/>
        <w:autoSpaceDE/>
        <w:autoSpaceDN/>
        <w:bidi w:val="0"/>
        <w:adjustRightInd/>
        <w:snapToGrid/>
        <w:spacing w:after="0" w:line="360" w:lineRule="auto"/>
        <w:ind w:left="638" w:leftChars="304" w:firstLine="0" w:firstLineChars="0"/>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④包装与储存</w:t>
      </w:r>
    </w:p>
    <w:p w14:paraId="0E36A4BD">
      <w:pPr>
        <w:pStyle w:val="2"/>
        <w:keepNext w:val="0"/>
        <w:keepLines w:val="0"/>
        <w:pageBreakBefore w:val="0"/>
        <w:widowControl w:val="0"/>
        <w:kinsoku/>
        <w:wordWrap/>
        <w:overflowPunct/>
        <w:topLinePunct w:val="0"/>
        <w:autoSpaceDE/>
        <w:autoSpaceDN/>
        <w:bidi w:val="0"/>
        <w:adjustRightInd/>
        <w:snapToGrid/>
        <w:spacing w:after="0" w:line="360" w:lineRule="auto"/>
        <w:ind w:left="218" w:leftChars="104" w:firstLine="480" w:firstLineChars="200"/>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水表的包装</w:t>
      </w:r>
    </w:p>
    <w:p w14:paraId="4EC8397C">
      <w:pPr>
        <w:pStyle w:val="2"/>
        <w:keepNext w:val="0"/>
        <w:keepLines w:val="0"/>
        <w:pageBreakBefore w:val="0"/>
        <w:widowControl w:val="0"/>
        <w:kinsoku/>
        <w:wordWrap/>
        <w:overflowPunct/>
        <w:topLinePunct w:val="0"/>
        <w:autoSpaceDE/>
        <w:autoSpaceDN/>
        <w:bidi w:val="0"/>
        <w:adjustRightInd/>
        <w:snapToGrid/>
        <w:spacing w:after="0" w:line="360" w:lineRule="auto"/>
        <w:ind w:left="420" w:leftChars="200" w:firstLine="0" w:firstLineChars="0"/>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7.4.1应符合JB/T 15464《仪器仪表包装通用技术条件》和JB/T 9329《仪器仪表运输，运输储存基本环境条件及实验方法》要求。</w:t>
      </w:r>
    </w:p>
    <w:p w14:paraId="4CE82C19">
      <w:pPr>
        <w:pStyle w:val="2"/>
        <w:keepNext w:val="0"/>
        <w:keepLines w:val="0"/>
        <w:pageBreakBefore w:val="0"/>
        <w:widowControl w:val="0"/>
        <w:kinsoku/>
        <w:wordWrap/>
        <w:overflowPunct/>
        <w:topLinePunct w:val="0"/>
        <w:autoSpaceDE/>
        <w:autoSpaceDN/>
        <w:bidi w:val="0"/>
        <w:adjustRightInd/>
        <w:snapToGrid/>
        <w:spacing w:after="0" w:line="360" w:lineRule="auto"/>
        <w:ind w:left="420" w:leftChars="200" w:firstLine="0" w:firstLineChars="0"/>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7.4.2 水表包装自出厂发货之日起，保护期限为一年。</w:t>
      </w:r>
    </w:p>
    <w:p w14:paraId="50BADB4A">
      <w:pPr>
        <w:pStyle w:val="2"/>
        <w:keepNext w:val="0"/>
        <w:keepLines w:val="0"/>
        <w:pageBreakBefore w:val="0"/>
        <w:widowControl w:val="0"/>
        <w:kinsoku/>
        <w:wordWrap/>
        <w:overflowPunct/>
        <w:topLinePunct w:val="0"/>
        <w:autoSpaceDE/>
        <w:autoSpaceDN/>
        <w:bidi w:val="0"/>
        <w:adjustRightInd/>
        <w:snapToGrid/>
        <w:spacing w:after="0" w:line="360" w:lineRule="auto"/>
        <w:ind w:left="420" w:leftChars="200" w:firstLine="0" w:firstLineChars="0"/>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7.4.3 每只水表装入一个包装箱内。</w:t>
      </w:r>
    </w:p>
    <w:p w14:paraId="0BBBBE39">
      <w:pPr>
        <w:pStyle w:val="2"/>
        <w:keepNext w:val="0"/>
        <w:keepLines w:val="0"/>
        <w:pageBreakBefore w:val="0"/>
        <w:widowControl w:val="0"/>
        <w:kinsoku/>
        <w:wordWrap/>
        <w:overflowPunct/>
        <w:topLinePunct w:val="0"/>
        <w:autoSpaceDE/>
        <w:autoSpaceDN/>
        <w:bidi w:val="0"/>
        <w:adjustRightInd/>
        <w:snapToGrid/>
        <w:spacing w:after="0" w:line="360" w:lineRule="auto"/>
        <w:ind w:left="420" w:leftChars="200" w:firstLine="0" w:firstLineChars="0"/>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7.4.4 包装箱用聚丙烯塑料带进行捆扎，DN150及以上包装箱用铁皮带进行捆扎。</w:t>
      </w:r>
    </w:p>
    <w:p w14:paraId="3D1F8228">
      <w:pPr>
        <w:pStyle w:val="2"/>
        <w:keepNext w:val="0"/>
        <w:keepLines w:val="0"/>
        <w:pageBreakBefore w:val="0"/>
        <w:widowControl w:val="0"/>
        <w:kinsoku/>
        <w:wordWrap/>
        <w:overflowPunct/>
        <w:topLinePunct w:val="0"/>
        <w:autoSpaceDE/>
        <w:autoSpaceDN/>
        <w:bidi w:val="0"/>
        <w:adjustRightInd/>
        <w:snapToGrid/>
        <w:spacing w:after="0" w:line="360" w:lineRule="auto"/>
        <w:ind w:left="420" w:leftChars="200" w:firstLine="0" w:firstLineChars="0"/>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7.4.5 随机文件应有产品合格证和产品说明书。</w:t>
      </w:r>
    </w:p>
    <w:p w14:paraId="411F1F94">
      <w:pPr>
        <w:pStyle w:val="2"/>
        <w:keepNext w:val="0"/>
        <w:keepLines w:val="0"/>
        <w:pageBreakBefore w:val="0"/>
        <w:widowControl w:val="0"/>
        <w:kinsoku/>
        <w:wordWrap/>
        <w:overflowPunct/>
        <w:topLinePunct w:val="0"/>
        <w:autoSpaceDE/>
        <w:autoSpaceDN/>
        <w:bidi w:val="0"/>
        <w:adjustRightInd/>
        <w:snapToGrid/>
        <w:spacing w:after="0" w:line="360" w:lineRule="auto"/>
        <w:ind w:left="420" w:leftChars="200" w:firstLine="0" w:firstLineChars="0"/>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7.4.6水表的储存</w:t>
      </w:r>
    </w:p>
    <w:p w14:paraId="7AF6380A">
      <w:pPr>
        <w:pStyle w:val="2"/>
        <w:keepNext w:val="0"/>
        <w:keepLines w:val="0"/>
        <w:pageBreakBefore w:val="0"/>
        <w:widowControl w:val="0"/>
        <w:kinsoku/>
        <w:wordWrap/>
        <w:overflowPunct/>
        <w:topLinePunct w:val="0"/>
        <w:autoSpaceDE/>
        <w:autoSpaceDN/>
        <w:bidi w:val="0"/>
        <w:adjustRightInd/>
        <w:snapToGrid/>
        <w:spacing w:after="0" w:line="360" w:lineRule="auto"/>
        <w:ind w:left="420" w:leftChars="200" w:firstLine="0" w:firstLineChars="0"/>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水表应存放在环境温度为（5-40）℃的环境中，且空气中不含腐蚀性介质的干燥场所。</w:t>
      </w:r>
    </w:p>
    <w:p w14:paraId="7D7A32B8">
      <w:pP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br w:type="page"/>
      </w:r>
    </w:p>
    <w:p w14:paraId="48DFD858">
      <w:pPr>
        <w:pStyle w:val="3"/>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附件2：</w:t>
      </w:r>
    </w:p>
    <w:p w14:paraId="66CEC636">
      <w:pPr>
        <w:pStyle w:val="4"/>
        <w:keepNext w:val="0"/>
        <w:keepLines w:val="0"/>
        <w:pageBreakBefore w:val="0"/>
        <w:widowControl w:val="0"/>
        <w:kinsoku/>
        <w:wordWrap w:val="0"/>
        <w:overflowPunct/>
        <w:topLinePunct w:val="0"/>
        <w:autoSpaceDE/>
        <w:autoSpaceDN/>
        <w:bidi w:val="0"/>
        <w:snapToGrid/>
        <w:spacing w:line="560" w:lineRule="exact"/>
        <w:ind w:firstLine="0"/>
        <w:jc w:val="center"/>
        <w:outlineLvl w:val="0"/>
        <w:rPr>
          <w:rFonts w:ascii="方正小标宋简体" w:eastAsia="方正小标宋简体"/>
          <w:b/>
          <w:bCs/>
          <w:color w:val="000000"/>
          <w:sz w:val="44"/>
          <w:szCs w:val="44"/>
        </w:rPr>
      </w:pPr>
      <w:r>
        <w:rPr>
          <w:rFonts w:hint="eastAsia" w:ascii="方正小标宋简体" w:eastAsia="方正小标宋简体"/>
          <w:b/>
          <w:bCs/>
          <w:color w:val="000000"/>
          <w:sz w:val="44"/>
          <w:szCs w:val="44"/>
        </w:rPr>
        <w:t>授权委托书</w:t>
      </w:r>
    </w:p>
    <w:p w14:paraId="3E8B54B6">
      <w:pPr>
        <w:keepNext w:val="0"/>
        <w:keepLines w:val="0"/>
        <w:pageBreakBefore w:val="0"/>
        <w:widowControl w:val="0"/>
        <w:kinsoku/>
        <w:wordWrap w:val="0"/>
        <w:overflowPunct/>
        <w:topLinePunct w:val="0"/>
        <w:autoSpaceDE/>
        <w:autoSpaceDN/>
        <w:bidi w:val="0"/>
        <w:snapToGrid/>
        <w:spacing w:line="560" w:lineRule="exact"/>
        <w:jc w:val="center"/>
        <w:rPr>
          <w:rFonts w:ascii="方正小标宋简体" w:eastAsia="方正小标宋简体"/>
          <w:sz w:val="44"/>
          <w:szCs w:val="44"/>
        </w:rPr>
      </w:pPr>
    </w:p>
    <w:p w14:paraId="091ADB47">
      <w:pPr>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启东市吕四自来水厂有限公司</w:t>
      </w:r>
      <w:r>
        <w:rPr>
          <w:rFonts w:hint="eastAsia" w:ascii="宋体" w:hAnsi="宋体" w:eastAsia="宋体" w:cs="宋体"/>
          <w:sz w:val="32"/>
          <w:szCs w:val="32"/>
        </w:rPr>
        <w:t>：</w:t>
      </w:r>
    </w:p>
    <w:p w14:paraId="275F7F00">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sz w:val="32"/>
          <w:szCs w:val="32"/>
        </w:rPr>
      </w:pPr>
      <w:r>
        <w:rPr>
          <w:rFonts w:hint="eastAsia" w:ascii="宋体" w:hAnsi="宋体" w:eastAsia="宋体" w:cs="宋体"/>
          <w:sz w:val="32"/>
          <w:szCs w:val="32"/>
        </w:rPr>
        <w:t xml:space="preserve">    我公司授权我公司员工</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（身份证号码为：                     </w:t>
      </w:r>
      <w:r>
        <w:rPr>
          <w:rFonts w:hint="eastAsia" w:ascii="宋体" w:hAnsi="宋体" w:eastAsia="宋体" w:cs="宋体"/>
          <w:sz w:val="32"/>
          <w:szCs w:val="32"/>
        </w:rPr>
        <w:t>）参加贵单位关于</w:t>
      </w:r>
      <w:r>
        <w:rPr>
          <w:rFonts w:hint="eastAsia" w:asciiTheme="minorEastAsia" w:hAnsiTheme="minorEastAsia"/>
          <w:b w:val="0"/>
          <w:bCs/>
          <w:spacing w:val="0"/>
          <w:sz w:val="32"/>
          <w:szCs w:val="32"/>
          <w:lang w:val="en-US" w:eastAsia="zh-CN"/>
        </w:rPr>
        <w:t>启东市吕四自来水厂有限公司机械水表2025-2026年度（第一批）采购项目</w:t>
      </w:r>
      <w:r>
        <w:rPr>
          <w:rFonts w:hint="eastAsia" w:ascii="宋体" w:hAnsi="宋体" w:eastAsia="宋体" w:cs="宋体"/>
          <w:sz w:val="32"/>
          <w:szCs w:val="32"/>
        </w:rPr>
        <w:t>的投标。</w:t>
      </w:r>
    </w:p>
    <w:p w14:paraId="453C3C19">
      <w:pPr>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rPr>
        <w:t xml:space="preserve">    授权范围如下：</w:t>
      </w:r>
    </w:p>
    <w:p w14:paraId="125B153B">
      <w:pPr>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rPr>
        <w:t xml:space="preserve">    递交相关文件资料、参加投标、议价、签署相关文件及与本次招标活动相关的工作内容，该代理人代表在投标、开标、评标过程中签署的一切文件和处理与之有关的一切事务，我公司均予以确认并承担相应法律责任。  </w:t>
      </w:r>
    </w:p>
    <w:p w14:paraId="7BAD70EC">
      <w:pPr>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rPr>
        <w:t xml:space="preserve">  本授权期限自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 xml:space="preserve"> 年   月  日起至    年   月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 xml:space="preserve"> 日止。 </w:t>
      </w:r>
    </w:p>
    <w:p w14:paraId="64241E6D">
      <w:pPr>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hint="eastAsia" w:ascii="宋体" w:hAnsi="宋体" w:eastAsia="宋体" w:cs="宋体"/>
          <w:sz w:val="32"/>
          <w:szCs w:val="32"/>
        </w:rPr>
      </w:pPr>
    </w:p>
    <w:p w14:paraId="6D86E05D">
      <w:pPr>
        <w:keepNext w:val="0"/>
        <w:keepLines w:val="0"/>
        <w:pageBreakBefore w:val="0"/>
        <w:widowControl w:val="0"/>
        <w:kinsoku/>
        <w:wordWrap w:val="0"/>
        <w:overflowPunct/>
        <w:topLinePunct w:val="0"/>
        <w:autoSpaceDE/>
        <w:autoSpaceDN/>
        <w:bidi w:val="0"/>
        <w:snapToGrid/>
        <w:spacing w:line="560" w:lineRule="exact"/>
        <w:jc w:val="left"/>
        <w:rPr>
          <w:rFonts w:hint="eastAsia" w:ascii="宋体" w:hAnsi="宋体" w:eastAsia="宋体" w:cs="宋体"/>
          <w:sz w:val="32"/>
          <w:szCs w:val="32"/>
        </w:rPr>
      </w:pPr>
    </w:p>
    <w:p w14:paraId="06F4FD0F">
      <w:pPr>
        <w:keepNext w:val="0"/>
        <w:keepLines w:val="0"/>
        <w:pageBreakBefore w:val="0"/>
        <w:widowControl w:val="0"/>
        <w:kinsoku/>
        <w:wordWrap w:val="0"/>
        <w:overflowPunct/>
        <w:topLinePunct w:val="0"/>
        <w:autoSpaceDE/>
        <w:autoSpaceDN/>
        <w:bidi w:val="0"/>
        <w:snapToGrid/>
        <w:spacing w:line="560" w:lineRule="exact"/>
        <w:jc w:val="left"/>
        <w:rPr>
          <w:rFonts w:hint="eastAsia" w:ascii="宋体" w:hAnsi="宋体" w:eastAsia="宋体" w:cs="宋体"/>
          <w:sz w:val="32"/>
          <w:szCs w:val="32"/>
        </w:rPr>
      </w:pPr>
      <w:r>
        <w:rPr>
          <w:rFonts w:hint="eastAsia" w:ascii="宋体" w:hAnsi="宋体" w:eastAsia="宋体" w:cs="宋体"/>
          <w:sz w:val="32"/>
          <w:szCs w:val="32"/>
        </w:rPr>
        <w:t xml:space="preserve">                     授权人（盖章）：</w:t>
      </w:r>
    </w:p>
    <w:p w14:paraId="22819ACD">
      <w:pPr>
        <w:keepNext w:val="0"/>
        <w:keepLines w:val="0"/>
        <w:pageBreakBefore w:val="0"/>
        <w:widowControl w:val="0"/>
        <w:kinsoku/>
        <w:wordWrap w:val="0"/>
        <w:overflowPunct/>
        <w:topLinePunct w:val="0"/>
        <w:autoSpaceDE/>
        <w:autoSpaceDN/>
        <w:bidi w:val="0"/>
        <w:snapToGrid/>
        <w:spacing w:line="560" w:lineRule="exact"/>
        <w:jc w:val="left"/>
        <w:rPr>
          <w:rFonts w:hint="eastAsia" w:ascii="宋体" w:hAnsi="宋体" w:eastAsia="宋体" w:cs="宋体"/>
          <w:sz w:val="32"/>
          <w:szCs w:val="32"/>
        </w:rPr>
      </w:pPr>
      <w:r>
        <w:rPr>
          <w:rFonts w:hint="eastAsia" w:ascii="宋体" w:hAnsi="宋体" w:eastAsia="宋体" w:cs="宋体"/>
          <w:sz w:val="32"/>
          <w:szCs w:val="32"/>
        </w:rPr>
        <w:t xml:space="preserve">                     法定代表人签字或盖章：</w:t>
      </w:r>
    </w:p>
    <w:p w14:paraId="028B9AE0">
      <w:pPr>
        <w:keepNext w:val="0"/>
        <w:keepLines w:val="0"/>
        <w:pageBreakBefore w:val="0"/>
        <w:widowControl w:val="0"/>
        <w:kinsoku/>
        <w:wordWrap w:val="0"/>
        <w:overflowPunct/>
        <w:topLinePunct w:val="0"/>
        <w:autoSpaceDE/>
        <w:autoSpaceDN/>
        <w:bidi w:val="0"/>
        <w:snapToGrid/>
        <w:spacing w:line="560" w:lineRule="exact"/>
        <w:jc w:val="left"/>
        <w:rPr>
          <w:rFonts w:hint="eastAsia" w:ascii="宋体" w:hAnsi="宋体" w:eastAsia="宋体" w:cs="宋体"/>
          <w:sz w:val="32"/>
          <w:szCs w:val="32"/>
        </w:rPr>
      </w:pPr>
      <w:r>
        <w:rPr>
          <w:rFonts w:hint="eastAsia" w:ascii="宋体" w:hAnsi="宋体" w:eastAsia="宋体" w:cs="宋体"/>
          <w:sz w:val="32"/>
          <w:szCs w:val="32"/>
        </w:rPr>
        <w:t xml:space="preserve">                     被授权人签字：</w:t>
      </w:r>
    </w:p>
    <w:p w14:paraId="20F65F79">
      <w:pPr>
        <w:keepNext w:val="0"/>
        <w:keepLines w:val="0"/>
        <w:pageBreakBefore w:val="0"/>
        <w:widowControl w:val="0"/>
        <w:kinsoku/>
        <w:wordWrap w:val="0"/>
        <w:overflowPunct/>
        <w:topLinePunct w:val="0"/>
        <w:autoSpaceDE/>
        <w:autoSpaceDN/>
        <w:bidi w:val="0"/>
        <w:snapToGrid/>
        <w:spacing w:line="560" w:lineRule="exact"/>
        <w:jc w:val="left"/>
        <w:rPr>
          <w:rFonts w:hint="eastAsia" w:ascii="宋体" w:hAnsi="宋体" w:eastAsia="宋体" w:cs="宋体"/>
          <w:sz w:val="32"/>
          <w:szCs w:val="32"/>
        </w:rPr>
      </w:pPr>
      <w:r>
        <w:rPr>
          <w:rFonts w:hint="eastAsia" w:ascii="宋体" w:hAnsi="宋体" w:eastAsia="宋体" w:cs="宋体"/>
          <w:sz w:val="32"/>
          <w:szCs w:val="32"/>
        </w:rPr>
        <w:t xml:space="preserve">                     日期：    年   月  日</w:t>
      </w:r>
    </w:p>
    <w:p w14:paraId="4AA3D6A8">
      <w:pPr>
        <w:rPr>
          <w:rFonts w:hint="eastAsia"/>
          <w:lang w:val="en-US" w:eastAsia="zh-CN"/>
        </w:rPr>
      </w:pPr>
    </w:p>
    <w:p w14:paraId="2B8FEF04">
      <w:pPr>
        <w:pStyle w:val="2"/>
        <w:rPr>
          <w:rFonts w:hint="eastAsia"/>
          <w:lang w:val="en-US" w:eastAsia="zh-CN"/>
        </w:rPr>
      </w:pPr>
    </w:p>
    <w:p w14:paraId="01A54C5D">
      <w:pPr>
        <w:pStyle w:val="2"/>
        <w:rPr>
          <w:rFonts w:hint="eastAsia"/>
          <w:lang w:val="en-US" w:eastAsia="zh-CN"/>
        </w:rPr>
      </w:pPr>
    </w:p>
    <w:p w14:paraId="11F758CB">
      <w:pPr>
        <w:pStyle w:val="2"/>
        <w:rPr>
          <w:rFonts w:hint="eastAsia"/>
          <w:lang w:val="en-US" w:eastAsia="zh-CN"/>
        </w:rPr>
      </w:pPr>
    </w:p>
    <w:p w14:paraId="7E467835">
      <w:pPr>
        <w:pStyle w:val="2"/>
        <w:rPr>
          <w:rFonts w:hint="eastAsia"/>
          <w:lang w:val="en-US" w:eastAsia="zh-CN"/>
        </w:rPr>
      </w:pPr>
    </w:p>
    <w:p w14:paraId="18436A7A">
      <w:pPr>
        <w:pStyle w:val="2"/>
        <w:rPr>
          <w:rFonts w:hint="eastAsia"/>
          <w:lang w:val="en-US" w:eastAsia="zh-CN"/>
        </w:rPr>
      </w:pPr>
    </w:p>
    <w:p w14:paraId="5A77A1B7">
      <w:pPr>
        <w:pStyle w:val="2"/>
        <w:rPr>
          <w:rFonts w:hint="eastAsia"/>
          <w:lang w:val="en-US" w:eastAsia="zh-CN"/>
        </w:rPr>
      </w:pPr>
    </w:p>
    <w:p w14:paraId="1B3BCCF9">
      <w:pPr>
        <w:pStyle w:val="2"/>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附件3：</w:t>
      </w:r>
    </w:p>
    <w:p w14:paraId="08459B51">
      <w:pPr>
        <w:pStyle w:val="4"/>
        <w:spacing w:line="560" w:lineRule="exact"/>
        <w:ind w:firstLine="0"/>
        <w:jc w:val="center"/>
        <w:outlineLvl w:val="0"/>
        <w:rPr>
          <w:rFonts w:ascii="方正小标宋简体" w:eastAsia="方正小标宋简体"/>
          <w:b/>
          <w:bCs/>
          <w:color w:val="000000"/>
          <w:sz w:val="44"/>
          <w:szCs w:val="44"/>
        </w:rPr>
      </w:pPr>
      <w:r>
        <w:rPr>
          <w:rFonts w:hint="eastAsia" w:ascii="方正小标宋简体" w:eastAsia="方正小标宋简体"/>
          <w:b/>
          <w:bCs/>
          <w:color w:val="000000"/>
          <w:sz w:val="44"/>
          <w:szCs w:val="44"/>
        </w:rPr>
        <w:t>投</w:t>
      </w:r>
      <w:r>
        <w:rPr>
          <w:rFonts w:hint="eastAsia" w:ascii="方正小标宋简体" w:eastAsia="方正小标宋简体"/>
          <w:b/>
          <w:bCs/>
          <w:color w:val="000000"/>
          <w:sz w:val="44"/>
          <w:szCs w:val="44"/>
          <w:lang w:val="en-US" w:eastAsia="zh-CN"/>
        </w:rPr>
        <w:t xml:space="preserve"> </w:t>
      </w:r>
      <w:r>
        <w:rPr>
          <w:rFonts w:hint="eastAsia" w:ascii="方正小标宋简体" w:eastAsia="方正小标宋简体"/>
          <w:b/>
          <w:bCs/>
          <w:color w:val="000000"/>
          <w:sz w:val="44"/>
          <w:szCs w:val="44"/>
        </w:rPr>
        <w:t>标</w:t>
      </w:r>
      <w:r>
        <w:rPr>
          <w:rFonts w:hint="eastAsia" w:ascii="方正小标宋简体" w:eastAsia="方正小标宋简体"/>
          <w:b/>
          <w:bCs/>
          <w:color w:val="000000"/>
          <w:sz w:val="44"/>
          <w:szCs w:val="44"/>
          <w:lang w:val="en-US" w:eastAsia="zh-CN"/>
        </w:rPr>
        <w:t xml:space="preserve"> </w:t>
      </w:r>
      <w:r>
        <w:rPr>
          <w:rFonts w:hint="eastAsia" w:ascii="方正小标宋简体" w:eastAsia="方正小标宋简体"/>
          <w:b/>
          <w:bCs/>
          <w:color w:val="000000"/>
          <w:sz w:val="44"/>
          <w:szCs w:val="44"/>
        </w:rPr>
        <w:t>函</w:t>
      </w:r>
    </w:p>
    <w:p w14:paraId="5A746F20">
      <w:pPr>
        <w:pStyle w:val="4"/>
        <w:spacing w:line="560" w:lineRule="exact"/>
        <w:ind w:firstLine="0"/>
        <w:rPr>
          <w:rFonts w:ascii="仿宋_GB2312" w:hAnsi="仿宋" w:eastAsia="仿宋_GB2312" w:cs="仿宋"/>
          <w:color w:val="000000"/>
          <w:sz w:val="32"/>
          <w:szCs w:val="32"/>
          <w:u w:val="single"/>
        </w:rPr>
      </w:pPr>
    </w:p>
    <w:p w14:paraId="58990EB9">
      <w:pPr>
        <w:pStyle w:val="4"/>
        <w:keepNext w:val="0"/>
        <w:keepLines w:val="0"/>
        <w:pageBreakBefore w:val="0"/>
        <w:widowControl w:val="0"/>
        <w:kinsoku/>
        <w:wordWrap w:val="0"/>
        <w:overflowPunct/>
        <w:topLinePunct w:val="0"/>
        <w:autoSpaceDE/>
        <w:autoSpaceDN/>
        <w:bidi w:val="0"/>
        <w:adjustRightInd w:val="0"/>
        <w:snapToGrid/>
        <w:spacing w:line="560" w:lineRule="exact"/>
        <w:ind w:firstLine="0"/>
        <w:textAlignment w:val="baseline"/>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启东市吕四自来水厂有限公司</w:t>
      </w:r>
      <w:r>
        <w:rPr>
          <w:rFonts w:hint="eastAsia" w:ascii="宋体" w:hAnsi="宋体" w:eastAsia="宋体" w:cs="宋体"/>
          <w:kern w:val="2"/>
          <w:sz w:val="32"/>
          <w:szCs w:val="32"/>
        </w:rPr>
        <w:t>：</w:t>
      </w:r>
    </w:p>
    <w:p w14:paraId="54A659FA">
      <w:pPr>
        <w:pStyle w:val="4"/>
        <w:keepNext w:val="0"/>
        <w:keepLines w:val="0"/>
        <w:pageBreakBefore w:val="0"/>
        <w:widowControl w:val="0"/>
        <w:kinsoku/>
        <w:wordWrap w:val="0"/>
        <w:overflowPunct/>
        <w:topLinePunct w:val="0"/>
        <w:autoSpaceDE/>
        <w:autoSpaceDN/>
        <w:bidi w:val="0"/>
        <w:adjustRightInd w:val="0"/>
        <w:snapToGrid/>
        <w:spacing w:line="560" w:lineRule="exact"/>
        <w:textAlignment w:val="baseline"/>
        <w:rPr>
          <w:rFonts w:hint="eastAsia" w:ascii="宋体" w:hAnsi="宋体" w:eastAsia="宋体" w:cs="宋体"/>
          <w:kern w:val="2"/>
          <w:sz w:val="32"/>
          <w:szCs w:val="32"/>
        </w:rPr>
      </w:pPr>
      <w:r>
        <w:rPr>
          <w:rFonts w:hint="eastAsia" w:ascii="宋体" w:hAnsi="宋体" w:eastAsia="宋体" w:cs="宋体"/>
          <w:kern w:val="2"/>
          <w:sz w:val="32"/>
          <w:szCs w:val="32"/>
        </w:rPr>
        <w:t xml:space="preserve"> 贵单位关于</w:t>
      </w:r>
      <w:r>
        <w:rPr>
          <w:rFonts w:hint="eastAsia" w:asciiTheme="minorEastAsia" w:hAnsiTheme="minorEastAsia"/>
          <w:b w:val="0"/>
          <w:bCs/>
          <w:spacing w:val="0"/>
          <w:sz w:val="32"/>
          <w:szCs w:val="32"/>
          <w:lang w:val="en-US" w:eastAsia="zh-CN"/>
        </w:rPr>
        <w:t>启东市吕四自来水厂有限公司机械水表2025-2026年度（第一批）采购项目</w:t>
      </w:r>
      <w:r>
        <w:rPr>
          <w:rFonts w:hint="eastAsia" w:ascii="宋体" w:hAnsi="宋体" w:eastAsia="宋体" w:cs="宋体"/>
          <w:kern w:val="2"/>
          <w:sz w:val="32"/>
          <w:szCs w:val="32"/>
        </w:rPr>
        <w:t>的招标公告我单位已对招标项目的现状及具体招标要求已充分了解并接受。</w:t>
      </w:r>
    </w:p>
    <w:p w14:paraId="54E3E0B6">
      <w:pPr>
        <w:pStyle w:val="4"/>
        <w:keepNext w:val="0"/>
        <w:keepLines w:val="0"/>
        <w:pageBreakBefore w:val="0"/>
        <w:widowControl w:val="0"/>
        <w:kinsoku/>
        <w:wordWrap w:val="0"/>
        <w:overflowPunct/>
        <w:topLinePunct w:val="0"/>
        <w:autoSpaceDE/>
        <w:autoSpaceDN/>
        <w:bidi w:val="0"/>
        <w:adjustRightInd w:val="0"/>
        <w:snapToGrid/>
        <w:spacing w:line="560" w:lineRule="exact"/>
        <w:textAlignment w:val="baseline"/>
        <w:rPr>
          <w:rFonts w:hint="eastAsia" w:ascii="宋体" w:hAnsi="宋体" w:eastAsia="宋体" w:cs="宋体"/>
          <w:kern w:val="2"/>
          <w:sz w:val="32"/>
          <w:szCs w:val="32"/>
        </w:rPr>
      </w:pPr>
      <w:r>
        <w:rPr>
          <w:rFonts w:hint="eastAsia" w:ascii="宋体" w:hAnsi="宋体" w:eastAsia="宋体" w:cs="宋体"/>
          <w:kern w:val="2"/>
          <w:sz w:val="32"/>
          <w:szCs w:val="32"/>
        </w:rPr>
        <w:t xml:space="preserve"> 我单位经过对项目现场现状的考察、充分市场调研后，特报价：</w:t>
      </w:r>
      <w:r>
        <w:rPr>
          <w:rFonts w:hint="eastAsia" w:ascii="宋体" w:hAnsi="宋体" w:eastAsia="宋体" w:cs="宋体"/>
          <w:b/>
          <w:bCs/>
          <w:kern w:val="2"/>
          <w:sz w:val="32"/>
          <w:szCs w:val="32"/>
        </w:rPr>
        <w:t>含税</w:t>
      </w:r>
      <w:r>
        <w:rPr>
          <w:rFonts w:hint="eastAsia" w:ascii="宋体" w:hAnsi="宋体" w:eastAsia="宋体" w:cs="宋体"/>
          <w:kern w:val="2"/>
          <w:sz w:val="32"/>
          <w:szCs w:val="32"/>
        </w:rPr>
        <w:t>（税率</w:t>
      </w:r>
      <w:r>
        <w:rPr>
          <w:rFonts w:hint="eastAsia" w:ascii="宋体" w:hAnsi="宋体" w:eastAsia="宋体" w:cs="宋体"/>
          <w:kern w:val="2"/>
          <w:sz w:val="32"/>
          <w:szCs w:val="32"/>
          <w:u w:val="single"/>
          <w:lang w:val="en-US" w:eastAsia="zh-CN"/>
        </w:rPr>
        <w:t>13</w:t>
      </w:r>
      <w:r>
        <w:rPr>
          <w:rFonts w:hint="eastAsia" w:ascii="宋体" w:hAnsi="宋体" w:eastAsia="宋体" w:cs="宋体"/>
          <w:kern w:val="2"/>
          <w:sz w:val="32"/>
          <w:szCs w:val="32"/>
          <w:u w:val="single"/>
        </w:rPr>
        <w:t>%</w:t>
      </w:r>
      <w:r>
        <w:rPr>
          <w:rFonts w:hint="eastAsia" w:ascii="宋体" w:hAnsi="宋体" w:eastAsia="宋体" w:cs="宋体"/>
          <w:kern w:val="2"/>
          <w:sz w:val="32"/>
          <w:szCs w:val="32"/>
        </w:rPr>
        <w:t>）人民币</w:t>
      </w:r>
      <w:r>
        <w:rPr>
          <w:rFonts w:hint="eastAsia" w:ascii="宋体" w:hAnsi="宋体" w:eastAsia="宋体" w:cs="宋体"/>
          <w:kern w:val="2"/>
          <w:sz w:val="32"/>
          <w:szCs w:val="32"/>
          <w:u w:val="single"/>
          <w:lang w:val="en-US" w:eastAsia="zh-CN"/>
        </w:rPr>
        <w:t xml:space="preserve">         </w:t>
      </w:r>
      <w:r>
        <w:rPr>
          <w:rFonts w:hint="eastAsia" w:ascii="宋体" w:hAnsi="宋体" w:eastAsia="宋体" w:cs="宋体"/>
          <w:kern w:val="2"/>
          <w:sz w:val="32"/>
          <w:szCs w:val="32"/>
        </w:rPr>
        <w:t>元整（大写人民币</w:t>
      </w:r>
      <w:r>
        <w:rPr>
          <w:rFonts w:hint="eastAsia" w:ascii="宋体" w:hAnsi="宋体" w:eastAsia="宋体" w:cs="宋体"/>
          <w:kern w:val="2"/>
          <w:sz w:val="32"/>
          <w:szCs w:val="32"/>
          <w:u w:val="single"/>
          <w:lang w:val="en-US" w:eastAsia="zh-CN"/>
        </w:rPr>
        <w:t xml:space="preserve">                    </w:t>
      </w:r>
      <w:r>
        <w:rPr>
          <w:rFonts w:hint="eastAsia" w:ascii="宋体" w:hAnsi="宋体" w:eastAsia="宋体" w:cs="宋体"/>
          <w:kern w:val="2"/>
          <w:sz w:val="32"/>
          <w:szCs w:val="32"/>
        </w:rPr>
        <w:t>元整）。</w:t>
      </w:r>
    </w:p>
    <w:p w14:paraId="458A3F55">
      <w:pPr>
        <w:pStyle w:val="4"/>
        <w:keepNext w:val="0"/>
        <w:keepLines w:val="0"/>
        <w:pageBreakBefore w:val="0"/>
        <w:widowControl w:val="0"/>
        <w:kinsoku/>
        <w:wordWrap w:val="0"/>
        <w:overflowPunct/>
        <w:topLinePunct w:val="0"/>
        <w:autoSpaceDE/>
        <w:autoSpaceDN/>
        <w:bidi w:val="0"/>
        <w:adjustRightInd w:val="0"/>
        <w:snapToGrid/>
        <w:spacing w:line="560" w:lineRule="exact"/>
        <w:textAlignment w:val="baseline"/>
        <w:rPr>
          <w:rFonts w:hint="eastAsia" w:ascii="宋体" w:hAnsi="宋体" w:eastAsia="宋体" w:cs="宋体"/>
          <w:b/>
          <w:kern w:val="2"/>
          <w:sz w:val="32"/>
          <w:szCs w:val="32"/>
        </w:rPr>
      </w:pPr>
      <w:r>
        <w:rPr>
          <w:rFonts w:hint="eastAsia" w:ascii="宋体" w:hAnsi="宋体" w:eastAsia="宋体" w:cs="宋体"/>
          <w:kern w:val="2"/>
          <w:sz w:val="32"/>
          <w:szCs w:val="32"/>
        </w:rPr>
        <w:t xml:space="preserve"> 我单位承诺：</w:t>
      </w:r>
      <w:r>
        <w:rPr>
          <w:rFonts w:hint="eastAsia" w:ascii="宋体" w:hAnsi="宋体" w:eastAsia="宋体" w:cs="宋体"/>
          <w:b/>
          <w:kern w:val="2"/>
          <w:sz w:val="32"/>
          <w:szCs w:val="32"/>
        </w:rPr>
        <w:t>将严格遵照《中华人民共和国民法典》、《中华人民共和国招标投标法》、《中华人民共和国政府采购法》、等有关法律法规及《招标公告》要求参与贵单位投标活动，若中标后将积极、善意履约合同，并接受城投公司供应商考核办法的约束，《招标公告》和《投标函》及相关文件将构成约束双方合同的一部分。</w:t>
      </w:r>
    </w:p>
    <w:p w14:paraId="50B73DA3">
      <w:pPr>
        <w:pStyle w:val="4"/>
        <w:keepNext w:val="0"/>
        <w:keepLines w:val="0"/>
        <w:pageBreakBefore w:val="0"/>
        <w:widowControl w:val="0"/>
        <w:kinsoku/>
        <w:wordWrap w:val="0"/>
        <w:overflowPunct/>
        <w:topLinePunct w:val="0"/>
        <w:autoSpaceDE/>
        <w:autoSpaceDN/>
        <w:bidi w:val="0"/>
        <w:adjustRightInd w:val="0"/>
        <w:snapToGrid/>
        <w:spacing w:line="560" w:lineRule="exact"/>
        <w:ind w:firstLine="0"/>
        <w:textAlignment w:val="baseline"/>
        <w:rPr>
          <w:rFonts w:hint="eastAsia" w:ascii="宋体" w:hAnsi="宋体" w:eastAsia="宋体" w:cs="宋体"/>
          <w:kern w:val="2"/>
          <w:sz w:val="32"/>
          <w:szCs w:val="32"/>
        </w:rPr>
      </w:pPr>
    </w:p>
    <w:p w14:paraId="07FA35CC">
      <w:pPr>
        <w:pStyle w:val="4"/>
        <w:spacing w:line="560" w:lineRule="exact"/>
        <w:ind w:firstLine="0"/>
        <w:rPr>
          <w:rFonts w:hint="eastAsia" w:ascii="宋体" w:hAnsi="宋体" w:eastAsia="宋体" w:cs="宋体"/>
          <w:kern w:val="2"/>
          <w:sz w:val="32"/>
          <w:szCs w:val="32"/>
        </w:rPr>
      </w:pPr>
    </w:p>
    <w:p w14:paraId="15F910F4">
      <w:pPr>
        <w:pStyle w:val="4"/>
        <w:spacing w:line="560" w:lineRule="exact"/>
        <w:ind w:left="4620" w:leftChars="2200" w:firstLine="0" w:firstLineChars="0"/>
        <w:jc w:val="both"/>
        <w:rPr>
          <w:rFonts w:hint="eastAsia" w:ascii="宋体" w:hAnsi="宋体" w:eastAsia="宋体" w:cs="宋体"/>
          <w:kern w:val="2"/>
          <w:sz w:val="32"/>
          <w:szCs w:val="32"/>
        </w:rPr>
      </w:pPr>
      <w:r>
        <w:rPr>
          <w:rFonts w:hint="eastAsia" w:ascii="宋体" w:hAnsi="宋体" w:eastAsia="宋体" w:cs="宋体"/>
          <w:kern w:val="2"/>
          <w:sz w:val="32"/>
          <w:szCs w:val="32"/>
        </w:rPr>
        <w:t>投标人(盖公章)：</w:t>
      </w:r>
    </w:p>
    <w:p w14:paraId="79966BAA">
      <w:pPr>
        <w:spacing w:line="560" w:lineRule="exact"/>
        <w:ind w:left="4620" w:leftChars="2200" w:firstLine="0" w:firstLineChars="0"/>
        <w:jc w:val="both"/>
        <w:rPr>
          <w:rFonts w:hint="eastAsia" w:ascii="宋体" w:hAnsi="宋体" w:eastAsia="宋体" w:cs="宋体"/>
          <w:sz w:val="32"/>
          <w:szCs w:val="32"/>
        </w:rPr>
      </w:pPr>
      <w:r>
        <w:rPr>
          <w:rFonts w:hint="eastAsia" w:ascii="宋体" w:hAnsi="宋体" w:eastAsia="宋体" w:cs="宋体"/>
          <w:sz w:val="32"/>
          <w:szCs w:val="32"/>
        </w:rPr>
        <w:t>法定代表人签字：</w:t>
      </w:r>
    </w:p>
    <w:p w14:paraId="63B80D9C">
      <w:pPr>
        <w:spacing w:line="560" w:lineRule="exact"/>
        <w:ind w:left="4620" w:leftChars="2200" w:firstLine="0" w:firstLineChars="0"/>
        <w:rPr>
          <w:rFonts w:hint="eastAsia" w:ascii="宋体" w:hAnsi="宋体" w:eastAsia="宋体" w:cs="宋体"/>
          <w:sz w:val="32"/>
          <w:szCs w:val="32"/>
          <w:lang w:eastAsia="zh-CN"/>
        </w:rPr>
      </w:pPr>
      <w:r>
        <w:rPr>
          <w:rFonts w:hint="eastAsia" w:ascii="宋体" w:hAnsi="宋体" w:eastAsia="宋体" w:cs="宋体"/>
          <w:sz w:val="32"/>
          <w:szCs w:val="32"/>
        </w:rPr>
        <w:t>日</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期</w:t>
      </w:r>
      <w:r>
        <w:rPr>
          <w:rFonts w:hint="eastAsia" w:ascii="宋体" w:hAnsi="宋体" w:eastAsia="宋体" w:cs="宋体"/>
          <w:sz w:val="32"/>
          <w:szCs w:val="32"/>
          <w:lang w:eastAsia="zh-CN"/>
        </w:rPr>
        <w:t>：</w:t>
      </w:r>
    </w:p>
    <w:p w14:paraId="7E181BCE">
      <w:pPr>
        <w:rPr>
          <w:rFonts w:hint="default"/>
          <w:lang w:val="en-US" w:eastAsia="zh-CN"/>
        </w:rPr>
      </w:pPr>
      <w:r>
        <w:rPr>
          <w:rFonts w:hint="default"/>
          <w:lang w:val="en-US" w:eastAsia="zh-CN"/>
        </w:rPr>
        <w:br w:type="page"/>
      </w:r>
    </w:p>
    <w:p w14:paraId="717B0931">
      <w:pPr>
        <w:pStyle w:val="3"/>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附件4：</w:t>
      </w:r>
    </w:p>
    <w:p w14:paraId="614D0431">
      <w:pPr>
        <w:jc w:val="center"/>
        <w:rPr>
          <w:rFonts w:hint="eastAsia" w:ascii="Calibri" w:hAnsi="Calibri" w:eastAsia="宋体" w:cs="Times New Roman"/>
          <w:b/>
          <w:color w:val="000000"/>
          <w:sz w:val="52"/>
          <w:szCs w:val="52"/>
          <w:lang w:val="en-US" w:eastAsia="zh-CN"/>
        </w:rPr>
      </w:pPr>
    </w:p>
    <w:p w14:paraId="679EE98C">
      <w:pPr>
        <w:jc w:val="center"/>
        <w:rPr>
          <w:rFonts w:hint="eastAsia" w:ascii="Calibri" w:hAnsi="Calibri" w:eastAsia="宋体" w:cs="Times New Roman"/>
          <w:b/>
          <w:color w:val="000000"/>
          <w:sz w:val="52"/>
          <w:szCs w:val="52"/>
          <w:lang w:val="en-US" w:eastAsia="zh-CN"/>
        </w:rPr>
      </w:pPr>
    </w:p>
    <w:p w14:paraId="136F6096">
      <w:pPr>
        <w:jc w:val="center"/>
        <w:rPr>
          <w:rFonts w:hint="eastAsia" w:ascii="Calibri" w:hAnsi="Calibri" w:eastAsia="宋体" w:cs="Times New Roman"/>
          <w:b/>
          <w:color w:val="000000"/>
          <w:sz w:val="52"/>
          <w:szCs w:val="52"/>
          <w:lang w:val="en-US" w:eastAsia="zh-CN"/>
        </w:rPr>
      </w:pPr>
    </w:p>
    <w:p w14:paraId="5956F815">
      <w:pPr>
        <w:jc w:val="center"/>
        <w:rPr>
          <w:rFonts w:hint="eastAsia" w:ascii="Calibri" w:hAnsi="Calibri" w:eastAsia="宋体" w:cs="Times New Roman"/>
          <w:b/>
          <w:color w:val="000000"/>
          <w:sz w:val="52"/>
          <w:szCs w:val="52"/>
          <w:lang w:val="en-US" w:eastAsia="zh-CN"/>
        </w:rPr>
      </w:pPr>
    </w:p>
    <w:p w14:paraId="7AB21FC6">
      <w:pPr>
        <w:jc w:val="center"/>
        <w:rPr>
          <w:rFonts w:hint="eastAsia" w:ascii="Calibri" w:hAnsi="Calibri" w:eastAsia="宋体" w:cs="Times New Roman"/>
          <w:b/>
          <w:color w:val="000000"/>
          <w:sz w:val="52"/>
          <w:szCs w:val="52"/>
        </w:rPr>
      </w:pPr>
      <w:r>
        <w:rPr>
          <w:rFonts w:hint="eastAsia" w:ascii="Calibri" w:hAnsi="Calibri" w:eastAsia="宋体" w:cs="Times New Roman"/>
          <w:b/>
          <w:color w:val="000000"/>
          <w:sz w:val="52"/>
          <w:szCs w:val="52"/>
          <w:lang w:val="en-US" w:eastAsia="zh-CN"/>
        </w:rPr>
        <w:t>采 购</w:t>
      </w:r>
      <w:r>
        <w:rPr>
          <w:rFonts w:hint="eastAsia" w:ascii="Calibri" w:hAnsi="Calibri" w:eastAsia="宋体" w:cs="Times New Roman"/>
          <w:b/>
          <w:color w:val="000000"/>
          <w:sz w:val="52"/>
          <w:szCs w:val="52"/>
        </w:rPr>
        <w:t xml:space="preserve"> 合 同</w:t>
      </w:r>
    </w:p>
    <w:p w14:paraId="27D60C14">
      <w:pPr>
        <w:jc w:val="both"/>
        <w:rPr>
          <w:rFonts w:hint="eastAsia" w:ascii="Calibri" w:hAnsi="Calibri" w:eastAsia="宋体" w:cs="Times New Roman"/>
          <w:b/>
          <w:color w:val="000000"/>
          <w:sz w:val="52"/>
          <w:szCs w:val="52"/>
        </w:rPr>
      </w:pPr>
    </w:p>
    <w:p w14:paraId="71C9B032">
      <w:pPr>
        <w:jc w:val="both"/>
        <w:rPr>
          <w:rFonts w:hint="eastAsia" w:ascii="Calibri" w:hAnsi="Calibri" w:eastAsia="宋体" w:cs="Times New Roman"/>
          <w:b/>
          <w:color w:val="000000"/>
          <w:sz w:val="52"/>
          <w:szCs w:val="52"/>
        </w:rPr>
      </w:pPr>
    </w:p>
    <w:p w14:paraId="56DF0D75">
      <w:pPr>
        <w:jc w:val="both"/>
        <w:rPr>
          <w:rFonts w:hint="eastAsia" w:ascii="Calibri" w:hAnsi="Calibri" w:eastAsia="宋体" w:cs="Times New Roman"/>
          <w:b/>
          <w:color w:val="000000"/>
          <w:sz w:val="52"/>
          <w:szCs w:val="52"/>
        </w:rPr>
      </w:pPr>
    </w:p>
    <w:p w14:paraId="5C807B5F">
      <w:pPr>
        <w:jc w:val="both"/>
        <w:rPr>
          <w:rFonts w:hint="eastAsia" w:ascii="Calibri" w:hAnsi="Calibri" w:eastAsia="宋体" w:cs="Times New Roman"/>
          <w:b/>
          <w:color w:val="000000"/>
          <w:sz w:val="52"/>
          <w:szCs w:val="52"/>
        </w:rPr>
      </w:pPr>
    </w:p>
    <w:p w14:paraId="777F14EA">
      <w:pPr>
        <w:jc w:val="both"/>
        <w:rPr>
          <w:rFonts w:hint="eastAsia" w:ascii="Calibri" w:hAnsi="Calibri" w:eastAsia="宋体" w:cs="Times New Roman"/>
          <w:b/>
          <w:color w:val="000000"/>
          <w:sz w:val="52"/>
          <w:szCs w:val="52"/>
        </w:rPr>
      </w:pPr>
    </w:p>
    <w:p w14:paraId="3DE5387B">
      <w:pPr>
        <w:ind w:left="2396" w:leftChars="284" w:hanging="1800" w:hangingChars="600"/>
        <w:jc w:val="left"/>
        <w:rPr>
          <w:rFonts w:hint="eastAsia" w:ascii="黑体" w:hAnsi="黑体" w:eastAsia="黑体" w:cs="黑体"/>
          <w:b/>
          <w:color w:val="000000"/>
          <w:sz w:val="30"/>
          <w:szCs w:val="30"/>
          <w:u w:val="single"/>
          <w:lang w:val="en-US" w:eastAsia="zh-CN"/>
        </w:rPr>
      </w:pPr>
      <w:r>
        <w:rPr>
          <w:rFonts w:hint="eastAsia" w:ascii="黑体" w:hAnsi="黑体" w:eastAsia="黑体" w:cs="黑体"/>
          <w:b/>
          <w:color w:val="000000"/>
          <w:sz w:val="30"/>
          <w:szCs w:val="30"/>
          <w:lang w:val="en-US" w:eastAsia="zh-CN"/>
        </w:rPr>
        <w:t>项目名称：</w:t>
      </w:r>
      <w:r>
        <w:rPr>
          <w:rFonts w:hint="eastAsia" w:ascii="黑体" w:hAnsi="黑体" w:eastAsia="黑体" w:cs="黑体"/>
          <w:b/>
          <w:color w:val="000000"/>
          <w:sz w:val="30"/>
          <w:szCs w:val="30"/>
          <w:u w:val="single"/>
          <w:lang w:val="en-US" w:eastAsia="zh-CN"/>
        </w:rPr>
        <w:t>启东市吕四自来水厂有限公司机械水表2025-2026</w:t>
      </w:r>
    </w:p>
    <w:p w14:paraId="1A1B03A5">
      <w:pPr>
        <w:ind w:left="2387" w:leftChars="994" w:hanging="300" w:hangingChars="100"/>
        <w:jc w:val="left"/>
        <w:rPr>
          <w:rFonts w:hint="default" w:ascii="黑体" w:hAnsi="黑体" w:eastAsia="黑体" w:cs="黑体"/>
          <w:b/>
          <w:color w:val="000000"/>
          <w:sz w:val="30"/>
          <w:szCs w:val="30"/>
          <w:lang w:val="en-US" w:eastAsia="zh-CN"/>
        </w:rPr>
      </w:pPr>
      <w:r>
        <w:rPr>
          <w:rFonts w:hint="eastAsia" w:ascii="黑体" w:hAnsi="黑体" w:eastAsia="黑体" w:cs="黑体"/>
          <w:b/>
          <w:color w:val="000000"/>
          <w:sz w:val="30"/>
          <w:szCs w:val="30"/>
          <w:u w:val="single"/>
          <w:lang w:val="en-US" w:eastAsia="zh-CN"/>
        </w:rPr>
        <w:t xml:space="preserve">年度（第一批）采购项目                     </w:t>
      </w:r>
      <w:r>
        <w:rPr>
          <w:rFonts w:hint="eastAsia" w:ascii="黑体" w:hAnsi="黑体" w:eastAsia="黑体" w:cs="黑体"/>
          <w:b/>
          <w:color w:val="000000"/>
          <w:sz w:val="30"/>
          <w:szCs w:val="30"/>
          <w:lang w:val="en-US" w:eastAsia="zh-CN"/>
        </w:rPr>
        <w:t xml:space="preserve">                         </w:t>
      </w:r>
    </w:p>
    <w:p w14:paraId="6A75A071">
      <w:pPr>
        <w:ind w:firstLine="600" w:firstLineChars="200"/>
        <w:jc w:val="left"/>
        <w:rPr>
          <w:rFonts w:hint="eastAsia" w:ascii="黑体" w:hAnsi="黑体" w:eastAsia="黑体" w:cs="黑体"/>
          <w:b/>
          <w:color w:val="000000"/>
          <w:sz w:val="30"/>
          <w:szCs w:val="30"/>
          <w:u w:val="single"/>
          <w:lang w:val="en-US" w:eastAsia="zh-CN"/>
        </w:rPr>
      </w:pPr>
      <w:r>
        <w:rPr>
          <w:rFonts w:hint="eastAsia" w:ascii="黑体" w:hAnsi="黑体" w:eastAsia="黑体" w:cs="黑体"/>
          <w:b/>
          <w:color w:val="000000"/>
          <w:sz w:val="30"/>
          <w:szCs w:val="30"/>
          <w:lang w:val="en-US" w:eastAsia="zh-CN"/>
        </w:rPr>
        <w:t>委 托 方：</w:t>
      </w:r>
      <w:r>
        <w:rPr>
          <w:rFonts w:hint="eastAsia" w:ascii="黑体" w:hAnsi="黑体" w:eastAsia="黑体" w:cs="黑体"/>
          <w:b/>
          <w:color w:val="000000"/>
          <w:sz w:val="30"/>
          <w:szCs w:val="30"/>
          <w:u w:val="single"/>
          <w:lang w:val="en-US" w:eastAsia="zh-CN"/>
        </w:rPr>
        <w:t xml:space="preserve">      启东市吕四自来水厂有限公司           </w:t>
      </w:r>
    </w:p>
    <w:p w14:paraId="06BC5022">
      <w:pPr>
        <w:ind w:firstLine="600" w:firstLineChars="200"/>
        <w:jc w:val="both"/>
        <w:rPr>
          <w:rFonts w:hint="eastAsia" w:ascii="黑体" w:hAnsi="黑体" w:eastAsia="黑体" w:cs="黑体"/>
          <w:b/>
          <w:color w:val="000000"/>
          <w:sz w:val="30"/>
          <w:szCs w:val="30"/>
          <w:lang w:val="en-US" w:eastAsia="zh-CN"/>
        </w:rPr>
      </w:pPr>
      <w:r>
        <w:rPr>
          <w:rFonts w:hint="eastAsia" w:ascii="黑体" w:hAnsi="黑体" w:eastAsia="黑体" w:cs="黑体"/>
          <w:b/>
          <w:color w:val="000000"/>
          <w:sz w:val="30"/>
          <w:szCs w:val="30"/>
          <w:lang w:val="en-US" w:eastAsia="zh-CN"/>
        </w:rPr>
        <w:t>受 托 方：</w:t>
      </w:r>
      <w:r>
        <w:rPr>
          <w:rFonts w:hint="eastAsia" w:ascii="黑体" w:hAnsi="黑体" w:eastAsia="黑体" w:cs="黑体"/>
          <w:b/>
          <w:color w:val="000000"/>
          <w:sz w:val="30"/>
          <w:szCs w:val="30"/>
          <w:u w:val="single"/>
          <w:lang w:val="en-US" w:eastAsia="zh-CN"/>
        </w:rPr>
        <w:t xml:space="preserve">                                           </w:t>
      </w:r>
      <w:r>
        <w:rPr>
          <w:rFonts w:hint="eastAsia" w:ascii="黑体" w:hAnsi="黑体" w:eastAsia="黑体" w:cs="黑体"/>
          <w:b/>
          <w:color w:val="000000"/>
          <w:sz w:val="30"/>
          <w:szCs w:val="30"/>
          <w:lang w:val="en-US" w:eastAsia="zh-CN"/>
        </w:rPr>
        <w:t xml:space="preserve"> </w:t>
      </w:r>
    </w:p>
    <w:p w14:paraId="78D4DC10">
      <w:pPr>
        <w:ind w:firstLine="600" w:firstLineChars="200"/>
        <w:rPr>
          <w:rFonts w:hint="eastAsia" w:ascii="宋体" w:hAnsi="宋体" w:cs="宋体"/>
          <w:b/>
          <w:sz w:val="32"/>
          <w:szCs w:val="32"/>
        </w:rPr>
      </w:pPr>
      <w:r>
        <w:rPr>
          <w:rFonts w:hint="eastAsia" w:ascii="黑体" w:hAnsi="黑体" w:eastAsia="黑体" w:cs="黑体"/>
          <w:b/>
          <w:color w:val="000000"/>
          <w:sz w:val="30"/>
          <w:szCs w:val="30"/>
          <w:lang w:val="en-US" w:eastAsia="zh-CN"/>
        </w:rPr>
        <w:t xml:space="preserve">签订日期：         </w:t>
      </w:r>
      <w:r>
        <w:rPr>
          <w:rFonts w:hint="eastAsia" w:ascii="黑体" w:hAnsi="黑体" w:eastAsia="黑体" w:cs="黑体"/>
          <w:b/>
          <w:bCs w:val="0"/>
          <w:color w:val="000000"/>
          <w:sz w:val="30"/>
          <w:szCs w:val="30"/>
          <w:u w:val="none"/>
          <w:lang w:val="en-US" w:eastAsia="zh-CN"/>
        </w:rPr>
        <w:t xml:space="preserve">2025  年    月     日  </w:t>
      </w:r>
    </w:p>
    <w:p w14:paraId="39F22A22">
      <w:pPr>
        <w:rPr>
          <w:rFonts w:hint="eastAsia" w:ascii="宋体" w:hAnsi="宋体" w:cs="宋体"/>
          <w:b/>
          <w:sz w:val="32"/>
          <w:szCs w:val="32"/>
        </w:rPr>
      </w:pPr>
      <w:r>
        <w:rPr>
          <w:rFonts w:hint="eastAsia" w:ascii="宋体" w:hAnsi="宋体" w:cs="宋体"/>
          <w:b/>
          <w:sz w:val="32"/>
          <w:szCs w:val="32"/>
        </w:rPr>
        <w:br w:type="page"/>
      </w:r>
    </w:p>
    <w:p w14:paraId="632396E4">
      <w:pPr>
        <w:spacing w:line="400" w:lineRule="exact"/>
        <w:jc w:val="center"/>
        <w:rPr>
          <w:rFonts w:ascii="宋体" w:hAnsi="宋体" w:cs="宋体"/>
          <w:b/>
          <w:sz w:val="32"/>
          <w:szCs w:val="32"/>
        </w:rPr>
      </w:pPr>
      <w:r>
        <w:rPr>
          <w:rFonts w:hint="eastAsia" w:ascii="宋体" w:hAnsi="宋体" w:cs="宋体"/>
          <w:b/>
          <w:sz w:val="32"/>
          <w:szCs w:val="32"/>
        </w:rPr>
        <w:t>启东市吕四自来水厂有限公司</w:t>
      </w:r>
    </w:p>
    <w:p w14:paraId="798E984A">
      <w:pPr>
        <w:keepNext w:val="0"/>
        <w:keepLines w:val="0"/>
        <w:pageBreakBefore w:val="0"/>
        <w:widowControl w:val="0"/>
        <w:kinsoku/>
        <w:wordWrap/>
        <w:overflowPunct/>
        <w:topLinePunct w:val="0"/>
        <w:autoSpaceDE/>
        <w:autoSpaceDN/>
        <w:bidi w:val="0"/>
        <w:adjustRightInd/>
        <w:snapToGrid/>
        <w:spacing w:after="313" w:afterLines="100" w:line="400" w:lineRule="exact"/>
        <w:jc w:val="center"/>
        <w:textAlignment w:val="auto"/>
        <w:rPr>
          <w:rFonts w:hint="default" w:ascii="宋体" w:hAnsi="宋体" w:eastAsia="宋体" w:cs="仿宋"/>
          <w:b/>
          <w:spacing w:val="-17"/>
          <w:sz w:val="32"/>
          <w:szCs w:val="32"/>
          <w:lang w:val="en-US" w:eastAsia="zh-CN"/>
        </w:rPr>
      </w:pPr>
      <w:r>
        <w:rPr>
          <w:rFonts w:hint="eastAsia" w:ascii="宋体" w:hAnsi="宋体" w:cs="宋体"/>
          <w:b/>
          <w:sz w:val="32"/>
          <w:szCs w:val="32"/>
          <w:lang w:val="en-US" w:eastAsia="zh-CN"/>
        </w:rPr>
        <w:t>机械水表2025-2026年度（第一批）采购项目采购合同</w:t>
      </w:r>
    </w:p>
    <w:p w14:paraId="02AE8716">
      <w:pPr>
        <w:keepNext w:val="0"/>
        <w:keepLines w:val="0"/>
        <w:pageBreakBefore w:val="0"/>
        <w:widowControl w:val="0"/>
        <w:kinsoku/>
        <w:wordWrap/>
        <w:overflowPunct/>
        <w:topLinePunct w:val="0"/>
        <w:autoSpaceDE/>
        <w:autoSpaceDN/>
        <w:bidi w:val="0"/>
        <w:adjustRightInd/>
        <w:snapToGrid w:val="0"/>
        <w:spacing w:before="625" w:beforeLines="200" w:line="500" w:lineRule="exact"/>
        <w:ind w:firstLine="480" w:firstLineChars="200"/>
        <w:contextualSpacing/>
        <w:jc w:val="left"/>
        <w:textAlignment w:val="auto"/>
        <w:rPr>
          <w:rFonts w:hint="default" w:ascii="宋体" w:hAnsi="宋体" w:cs="宋体"/>
          <w:sz w:val="24"/>
          <w:lang w:val="en-US" w:eastAsia="zh-CN"/>
        </w:rPr>
      </w:pPr>
      <w:r>
        <w:rPr>
          <w:rFonts w:hint="eastAsia" w:ascii="宋体" w:hAnsi="宋体" w:cs="宋体"/>
          <w:sz w:val="24"/>
          <w:lang w:val="en-US" w:eastAsia="zh-CN"/>
        </w:rPr>
        <w:t>采购方：</w:t>
      </w:r>
      <w:r>
        <w:rPr>
          <w:rFonts w:hint="eastAsia" w:ascii="宋体" w:hAnsi="宋体" w:cs="宋体"/>
          <w:sz w:val="24"/>
          <w:u w:val="single"/>
          <w:lang w:val="en-US" w:eastAsia="zh-CN"/>
        </w:rPr>
        <w:t>启东市吕四自来水厂有限公司</w:t>
      </w:r>
    </w:p>
    <w:p w14:paraId="488B0A08">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contextualSpacing/>
        <w:jc w:val="left"/>
        <w:textAlignment w:val="auto"/>
        <w:rPr>
          <w:rFonts w:hint="default" w:ascii="宋体" w:hAnsi="宋体" w:cs="宋体"/>
          <w:sz w:val="24"/>
          <w:u w:val="single"/>
          <w:lang w:val="en-US" w:eastAsia="zh-CN"/>
        </w:rPr>
      </w:pPr>
      <w:r>
        <w:rPr>
          <w:rFonts w:hint="eastAsia" w:ascii="宋体" w:hAnsi="宋体" w:cs="宋体"/>
          <w:sz w:val="24"/>
          <w:lang w:val="en-US" w:eastAsia="zh-CN"/>
        </w:rPr>
        <w:t>供货方：</w:t>
      </w:r>
      <w:r>
        <w:rPr>
          <w:rFonts w:hint="eastAsia" w:ascii="宋体" w:hAnsi="宋体" w:cs="宋体"/>
          <w:sz w:val="24"/>
          <w:u w:val="single"/>
          <w:lang w:val="en-US" w:eastAsia="zh-CN"/>
        </w:rPr>
        <w:t xml:space="preserve">                          </w:t>
      </w:r>
    </w:p>
    <w:p w14:paraId="56092689">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contextualSpacing/>
        <w:jc w:val="left"/>
        <w:textAlignment w:val="auto"/>
        <w:rPr>
          <w:rFonts w:hint="default" w:ascii="宋体" w:hAnsi="宋体" w:cs="宋体"/>
          <w:sz w:val="24"/>
          <w:lang w:val="en-US" w:eastAsia="zh-CN"/>
        </w:rPr>
      </w:pPr>
      <w:r>
        <w:rPr>
          <w:rFonts w:hint="eastAsia" w:ascii="宋体" w:hAnsi="宋体" w:cs="宋体"/>
          <w:sz w:val="24"/>
          <w:lang w:val="en-US" w:eastAsia="zh-CN"/>
        </w:rPr>
        <w:t>买卖双方依据中标通知书内容：采购方</w:t>
      </w:r>
      <w:r>
        <w:rPr>
          <w:rFonts w:hint="eastAsia" w:ascii="宋体" w:hAnsi="宋体" w:cs="宋体"/>
          <w:sz w:val="24"/>
          <w:u w:val="single"/>
          <w:lang w:val="en-US" w:eastAsia="zh-CN"/>
        </w:rPr>
        <w:t>启东市吕四自来水厂有限公司</w:t>
      </w:r>
      <w:r>
        <w:rPr>
          <w:rFonts w:hint="eastAsia" w:ascii="宋体" w:hAnsi="宋体" w:cs="宋体"/>
          <w:sz w:val="24"/>
          <w:lang w:val="en-US" w:eastAsia="zh-CN"/>
        </w:rPr>
        <w:t>（以下简称采购方或买方）就采购方所需与供货方</w:t>
      </w:r>
      <w:r>
        <w:rPr>
          <w:rFonts w:hint="eastAsia" w:ascii="宋体" w:hAnsi="宋体" w:cs="宋体"/>
          <w:sz w:val="24"/>
          <w:u w:val="single"/>
          <w:lang w:val="en-US" w:eastAsia="zh-CN"/>
        </w:rPr>
        <w:t xml:space="preserve">                         </w:t>
      </w:r>
      <w:r>
        <w:rPr>
          <w:rFonts w:hint="eastAsia" w:ascii="宋体" w:hAnsi="宋体" w:cs="宋体"/>
          <w:sz w:val="24"/>
          <w:lang w:val="en-US" w:eastAsia="zh-CN"/>
        </w:rPr>
        <w:t>（以下简称供货方或卖方）签订货物供货合同。相关具体商务及技术条款如下：</w:t>
      </w:r>
    </w:p>
    <w:p w14:paraId="0F92F5BE">
      <w:pPr>
        <w:snapToGrid w:val="0"/>
        <w:spacing w:line="440" w:lineRule="exact"/>
        <w:ind w:firstLine="480" w:firstLineChars="200"/>
        <w:contextualSpacing/>
        <w:jc w:val="left"/>
        <w:rPr>
          <w:rFonts w:hint="default" w:ascii="宋体" w:hAnsi="宋体" w:cs="宋体"/>
          <w:b/>
          <w:bCs/>
          <w:sz w:val="24"/>
          <w:lang w:val="en-US" w:eastAsia="zh-CN"/>
        </w:rPr>
      </w:pPr>
      <w:r>
        <w:rPr>
          <w:rFonts w:hint="eastAsia" w:ascii="宋体" w:hAnsi="宋体" w:cs="宋体"/>
          <w:b/>
          <w:bCs/>
          <w:sz w:val="24"/>
        </w:rPr>
        <w:t>一、</w:t>
      </w:r>
      <w:r>
        <w:rPr>
          <w:rFonts w:hint="eastAsia" w:ascii="宋体" w:hAnsi="宋体" w:cs="宋体"/>
          <w:b/>
          <w:bCs/>
          <w:sz w:val="24"/>
          <w:lang w:val="en-US" w:eastAsia="zh-CN"/>
        </w:rPr>
        <w:t>商务条款</w:t>
      </w:r>
    </w:p>
    <w:p w14:paraId="0E6EE088">
      <w:pPr>
        <w:snapToGrid w:val="0"/>
        <w:spacing w:line="440" w:lineRule="exact"/>
        <w:ind w:firstLine="480" w:firstLineChars="200"/>
        <w:contextualSpacing/>
        <w:jc w:val="left"/>
        <w:rPr>
          <w:rFonts w:hint="eastAsia" w:ascii="宋体" w:hAnsi="宋体" w:cs="宋体"/>
          <w:b w:val="0"/>
          <w:bCs w:val="0"/>
          <w:sz w:val="24"/>
        </w:rPr>
      </w:pPr>
      <w:r>
        <w:rPr>
          <w:rFonts w:hint="eastAsia" w:ascii="宋体" w:hAnsi="宋体" w:cs="宋体"/>
          <w:b w:val="0"/>
          <w:bCs w:val="0"/>
          <w:sz w:val="24"/>
          <w:lang w:val="en-US" w:eastAsia="zh-CN"/>
        </w:rPr>
        <w:t>1、供货范围</w:t>
      </w:r>
      <w:r>
        <w:rPr>
          <w:rFonts w:hint="eastAsia" w:ascii="宋体" w:hAnsi="宋体" w:cs="宋体"/>
          <w:b w:val="0"/>
          <w:bCs w:val="0"/>
          <w:sz w:val="24"/>
        </w:rPr>
        <w:t>：</w:t>
      </w:r>
    </w:p>
    <w:p w14:paraId="0967FA68">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textAlignment w:val="auto"/>
        <w:rPr>
          <w:rFonts w:hint="eastAsia" w:ascii="宋体" w:hAnsi="宋体" w:cs="宋体"/>
          <w:sz w:val="24"/>
          <w:lang w:val="en-US" w:eastAsia="zh-CN"/>
        </w:rPr>
      </w:pPr>
      <w:r>
        <w:rPr>
          <w:rFonts w:hint="eastAsia" w:ascii="宋体" w:hAnsi="宋体" w:cs="宋体"/>
          <w:sz w:val="24"/>
          <w:lang w:val="en-US" w:eastAsia="zh-CN"/>
        </w:rPr>
        <w:t xml:space="preserve">   采购方订购的产品清单及价格如下：              单价：人民币元</w:t>
      </w:r>
    </w:p>
    <w:tbl>
      <w:tblPr>
        <w:tblStyle w:val="11"/>
        <w:tblW w:w="97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2458"/>
        <w:gridCol w:w="1068"/>
        <w:gridCol w:w="746"/>
        <w:gridCol w:w="1152"/>
        <w:gridCol w:w="1208"/>
        <w:gridCol w:w="1320"/>
        <w:gridCol w:w="1110"/>
      </w:tblGrid>
      <w:tr w14:paraId="29EB7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DA7E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 号</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2B4D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材料名称</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CE16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规格/型号</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39DF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计量单位</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1842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预估用量</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B5835">
            <w:pPr>
              <w:keepNext w:val="0"/>
              <w:keepLines w:val="0"/>
              <w:widowControl/>
              <w:suppressLineNumbers w:val="0"/>
              <w:jc w:val="center"/>
              <w:textAlignment w:val="center"/>
              <w:rPr>
                <w:rFonts w:hint="eastAsia" w:ascii="宋体" w:hAnsi="宋体" w:eastAsia="宋体" w:cs="宋体"/>
                <w:b/>
                <w:bCs/>
                <w:i w:val="0"/>
                <w:iCs w:val="0"/>
                <w:color w:val="auto"/>
                <w:kern w:val="2"/>
                <w:sz w:val="24"/>
                <w:szCs w:val="24"/>
                <w:u w:val="none"/>
                <w:lang w:val="en-US" w:eastAsia="zh-CN" w:bidi="ar-SA"/>
              </w:rPr>
            </w:pPr>
            <w:r>
              <w:rPr>
                <w:rFonts w:hint="eastAsia" w:ascii="宋体" w:hAnsi="宋体" w:eastAsia="宋体" w:cs="宋体"/>
                <w:b/>
                <w:bCs/>
                <w:i w:val="0"/>
                <w:iCs w:val="0"/>
                <w:color w:val="auto"/>
                <w:kern w:val="0"/>
                <w:sz w:val="24"/>
                <w:szCs w:val="24"/>
                <w:u w:val="none"/>
                <w:lang w:val="en-US" w:eastAsia="zh-CN" w:bidi="ar"/>
              </w:rPr>
              <w:t>单价        （元）</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004C0">
            <w:pPr>
              <w:keepNext w:val="0"/>
              <w:keepLines w:val="0"/>
              <w:widowControl/>
              <w:suppressLineNumbers w:val="0"/>
              <w:jc w:val="center"/>
              <w:textAlignment w:val="center"/>
              <w:rPr>
                <w:rFonts w:hint="eastAsia" w:ascii="宋体" w:hAnsi="宋体" w:eastAsia="宋体" w:cs="宋体"/>
                <w:b/>
                <w:bCs/>
                <w:i w:val="0"/>
                <w:iCs w:val="0"/>
                <w:color w:val="auto"/>
                <w:kern w:val="2"/>
                <w:sz w:val="24"/>
                <w:szCs w:val="24"/>
                <w:u w:val="none"/>
                <w:lang w:val="en-US" w:eastAsia="zh-CN" w:bidi="ar-SA"/>
              </w:rPr>
            </w:pPr>
            <w:r>
              <w:rPr>
                <w:rFonts w:hint="eastAsia" w:ascii="宋体" w:hAnsi="宋体" w:eastAsia="宋体" w:cs="宋体"/>
                <w:b/>
                <w:bCs/>
                <w:i w:val="0"/>
                <w:iCs w:val="0"/>
                <w:color w:val="auto"/>
                <w:kern w:val="0"/>
                <w:sz w:val="24"/>
                <w:szCs w:val="24"/>
                <w:u w:val="none"/>
                <w:lang w:val="en-US" w:eastAsia="zh-CN" w:bidi="ar"/>
              </w:rPr>
              <w:t>合计               （元）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DA76A">
            <w:pPr>
              <w:keepNext w:val="0"/>
              <w:keepLines w:val="0"/>
              <w:widowControl/>
              <w:suppressLineNumbers w:val="0"/>
              <w:jc w:val="center"/>
              <w:textAlignment w:val="center"/>
              <w:rPr>
                <w:rFonts w:hint="eastAsia" w:ascii="宋体" w:hAnsi="宋体" w:eastAsia="宋体" w:cs="宋体"/>
                <w:b/>
                <w:bCs/>
                <w:i w:val="0"/>
                <w:iCs w:val="0"/>
                <w:color w:val="auto"/>
                <w:kern w:val="2"/>
                <w:sz w:val="24"/>
                <w:szCs w:val="24"/>
                <w:u w:val="none"/>
                <w:lang w:val="en-US" w:eastAsia="zh-CN" w:bidi="ar-SA"/>
              </w:rPr>
            </w:pPr>
            <w:r>
              <w:rPr>
                <w:rFonts w:hint="eastAsia" w:ascii="宋体" w:hAnsi="宋体" w:eastAsia="宋体" w:cs="宋体"/>
                <w:b/>
                <w:bCs/>
                <w:i w:val="0"/>
                <w:iCs w:val="0"/>
                <w:color w:val="auto"/>
                <w:kern w:val="0"/>
                <w:sz w:val="24"/>
                <w:szCs w:val="24"/>
                <w:u w:val="none"/>
                <w:lang w:val="en-US" w:eastAsia="zh-CN" w:bidi="ar"/>
              </w:rPr>
              <w:t>备注</w:t>
            </w:r>
          </w:p>
        </w:tc>
      </w:tr>
      <w:tr w14:paraId="45561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411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63F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表接头（含垫片）</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C67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DN15</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872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05E35">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550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2C50F">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17896">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p>
        </w:tc>
        <w:tc>
          <w:tcPr>
            <w:tcW w:w="1110" w:type="dxa"/>
            <w:vMerge w:val="restart"/>
            <w:tcBorders>
              <w:top w:val="single" w:color="000000" w:sz="4" w:space="0"/>
              <w:left w:val="single" w:color="000000" w:sz="4" w:space="0"/>
              <w:right w:val="single" w:color="000000" w:sz="4" w:space="0"/>
            </w:tcBorders>
            <w:shd w:val="clear" w:color="auto" w:fill="auto"/>
            <w:noWrap/>
            <w:vAlign w:val="center"/>
          </w:tcPr>
          <w:p w14:paraId="33280F1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含13%增值税、含运费、含卸货费等全部费用</w:t>
            </w:r>
          </w:p>
        </w:tc>
      </w:tr>
      <w:tr w14:paraId="4A8F8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C79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97B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表接头（含垫片）</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9FC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DN20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68E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0BB30">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130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1926B">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DB64F">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p>
        </w:tc>
        <w:tc>
          <w:tcPr>
            <w:tcW w:w="1110" w:type="dxa"/>
            <w:vMerge w:val="continue"/>
            <w:tcBorders>
              <w:left w:val="single" w:color="000000" w:sz="4" w:space="0"/>
              <w:right w:val="single" w:color="000000" w:sz="4" w:space="0"/>
            </w:tcBorders>
            <w:shd w:val="clear" w:color="auto" w:fill="auto"/>
            <w:noWrap/>
            <w:vAlign w:val="center"/>
          </w:tcPr>
          <w:p w14:paraId="7094A54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2364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F89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86D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表接头（含垫片）</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3361F">
            <w:pPr>
              <w:keepNext w:val="0"/>
              <w:keepLines w:val="0"/>
              <w:widowControl/>
              <w:suppressLineNumbers w:val="0"/>
              <w:jc w:val="center"/>
              <w:textAlignment w:val="center"/>
              <w:rPr>
                <w:rFonts w:ascii="仿宋" w:hAnsi="仿宋" w:eastAsia="仿宋" w:cs="仿宋"/>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DN25</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9C5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1580B">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60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15CFF">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B11AF">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p>
        </w:tc>
        <w:tc>
          <w:tcPr>
            <w:tcW w:w="1110" w:type="dxa"/>
            <w:vMerge w:val="continue"/>
            <w:tcBorders>
              <w:left w:val="single" w:color="000000" w:sz="4" w:space="0"/>
              <w:right w:val="single" w:color="000000" w:sz="4" w:space="0"/>
            </w:tcBorders>
            <w:shd w:val="clear" w:color="auto" w:fill="auto"/>
            <w:noWrap/>
            <w:vAlign w:val="center"/>
          </w:tcPr>
          <w:p w14:paraId="4904170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9E24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3F4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EF5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表接头（含垫片）</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B8D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DN40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CDD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33D02">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130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EC1B8">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F2F12">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p>
        </w:tc>
        <w:tc>
          <w:tcPr>
            <w:tcW w:w="1110" w:type="dxa"/>
            <w:vMerge w:val="continue"/>
            <w:tcBorders>
              <w:left w:val="single" w:color="000000" w:sz="4" w:space="0"/>
              <w:right w:val="single" w:color="000000" w:sz="4" w:space="0"/>
            </w:tcBorders>
            <w:shd w:val="clear" w:color="auto" w:fill="auto"/>
            <w:noWrap/>
            <w:vAlign w:val="center"/>
          </w:tcPr>
          <w:p w14:paraId="1E03397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F42B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5D3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7C0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垂直螺翼式可拆水表</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1BC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DN150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CEB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A35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07C93">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AF5E9">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p>
        </w:tc>
        <w:tc>
          <w:tcPr>
            <w:tcW w:w="1110" w:type="dxa"/>
            <w:vMerge w:val="continue"/>
            <w:tcBorders>
              <w:left w:val="single" w:color="000000" w:sz="4" w:space="0"/>
              <w:right w:val="single" w:color="000000" w:sz="4" w:space="0"/>
            </w:tcBorders>
            <w:shd w:val="clear" w:color="auto" w:fill="auto"/>
            <w:noWrap/>
            <w:vAlign w:val="center"/>
          </w:tcPr>
          <w:p w14:paraId="5FAF02C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2412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94E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AB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垂直螺翼式可拆水表</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C4150">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DN100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9D7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41DEA">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66D2E">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2E86F">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p>
        </w:tc>
        <w:tc>
          <w:tcPr>
            <w:tcW w:w="1110" w:type="dxa"/>
            <w:vMerge w:val="continue"/>
            <w:tcBorders>
              <w:left w:val="single" w:color="000000" w:sz="4" w:space="0"/>
              <w:right w:val="single" w:color="000000" w:sz="4" w:space="0"/>
            </w:tcBorders>
            <w:shd w:val="clear" w:color="auto" w:fill="auto"/>
            <w:noWrap/>
            <w:vAlign w:val="center"/>
          </w:tcPr>
          <w:p w14:paraId="2CB27FE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7E22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6E76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b/>
                <w:bCs/>
                <w:i w:val="0"/>
                <w:iCs w:val="0"/>
                <w:color w:val="auto"/>
                <w:kern w:val="0"/>
                <w:sz w:val="24"/>
                <w:szCs w:val="24"/>
                <w:u w:val="none"/>
                <w:lang w:val="en-US" w:eastAsia="zh-CN" w:bidi="ar"/>
              </w:rPr>
              <w:t>总    价（元）</w:t>
            </w:r>
          </w:p>
        </w:tc>
        <w:tc>
          <w:tcPr>
            <w:tcW w:w="660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A3CC6">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b/>
                <w:bCs/>
                <w:i w:val="0"/>
                <w:iCs w:val="0"/>
                <w:color w:val="auto"/>
                <w:kern w:val="0"/>
                <w:sz w:val="24"/>
                <w:szCs w:val="24"/>
                <w:u w:val="none"/>
                <w:lang w:val="en-US" w:eastAsia="zh-CN" w:bidi="ar"/>
              </w:rPr>
              <w:t xml:space="preserve">大写：      </w:t>
            </w:r>
            <w:r>
              <w:rPr>
                <w:rFonts w:hint="eastAsia" w:ascii="宋体" w:hAnsi="宋体" w:cs="宋体"/>
                <w:b/>
                <w:bCs/>
                <w:i w:val="0"/>
                <w:iCs w:val="0"/>
                <w:color w:val="auto"/>
                <w:kern w:val="0"/>
                <w:sz w:val="24"/>
                <w:szCs w:val="24"/>
                <w:u w:val="none"/>
                <w:lang w:val="en-US" w:eastAsia="zh-CN" w:bidi="ar"/>
              </w:rPr>
              <w:t xml:space="preserve">             </w:t>
            </w:r>
            <w:r>
              <w:rPr>
                <w:rFonts w:hint="eastAsia" w:ascii="宋体" w:hAnsi="宋体" w:eastAsia="宋体" w:cs="宋体"/>
                <w:b/>
                <w:bCs/>
                <w:i w:val="0"/>
                <w:iCs w:val="0"/>
                <w:color w:val="auto"/>
                <w:kern w:val="0"/>
                <w:sz w:val="24"/>
                <w:szCs w:val="24"/>
                <w:u w:val="none"/>
                <w:lang w:val="en-US" w:eastAsia="zh-CN" w:bidi="ar"/>
              </w:rPr>
              <w:t xml:space="preserve"> 小写：</w:t>
            </w:r>
          </w:p>
        </w:tc>
      </w:tr>
    </w:tbl>
    <w:p w14:paraId="7E070A38">
      <w:pPr>
        <w:keepNext w:val="0"/>
        <w:keepLines w:val="0"/>
        <w:pageBreakBefore w:val="0"/>
        <w:widowControl w:val="0"/>
        <w:kinsoku/>
        <w:wordWrap/>
        <w:overflowPunct/>
        <w:topLinePunct w:val="0"/>
        <w:autoSpaceDE/>
        <w:autoSpaceDN/>
        <w:bidi w:val="0"/>
        <w:adjustRightInd/>
        <w:snapToGrid w:val="0"/>
        <w:spacing w:line="440" w:lineRule="exact"/>
        <w:contextualSpacing/>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备注：①单价含13%增值税，含运费，含卸货费（详见合同价格条款）。</w:t>
      </w:r>
    </w:p>
    <w:p w14:paraId="02D850B8">
      <w:pPr>
        <w:keepNext w:val="0"/>
        <w:keepLines w:val="0"/>
        <w:pageBreakBefore w:val="0"/>
        <w:widowControl w:val="0"/>
        <w:kinsoku/>
        <w:wordWrap/>
        <w:overflowPunct/>
        <w:topLinePunct w:val="0"/>
        <w:autoSpaceDE/>
        <w:autoSpaceDN/>
        <w:bidi w:val="0"/>
        <w:adjustRightInd/>
        <w:snapToGrid w:val="0"/>
        <w:spacing w:line="440" w:lineRule="exact"/>
        <w:ind w:firstLine="720" w:firstLineChars="300"/>
        <w:contextualSpacing/>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②结算货款时以采购方实际购买数量和规格为准。</w:t>
      </w:r>
    </w:p>
    <w:p w14:paraId="5BFFE893">
      <w:pPr>
        <w:keepNext w:val="0"/>
        <w:keepLines w:val="0"/>
        <w:pageBreakBefore w:val="0"/>
        <w:widowControl w:val="0"/>
        <w:kinsoku/>
        <w:wordWrap/>
        <w:overflowPunct/>
        <w:topLinePunct w:val="0"/>
        <w:autoSpaceDE/>
        <w:autoSpaceDN/>
        <w:bidi w:val="0"/>
        <w:adjustRightInd/>
        <w:snapToGrid w:val="0"/>
        <w:spacing w:line="440" w:lineRule="exact"/>
        <w:ind w:firstLine="720" w:firstLineChars="300"/>
        <w:contextualSpacing/>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③本合同约定的采购量为预估数量，具体数量以采购方实际采购的数量为准，供货方式为少量多批次，供货方根据采购方的实际要求发货。</w:t>
      </w:r>
    </w:p>
    <w:p w14:paraId="373A701F">
      <w:pPr>
        <w:keepNext w:val="0"/>
        <w:keepLines w:val="0"/>
        <w:pageBreakBefore w:val="0"/>
        <w:widowControl w:val="0"/>
        <w:kinsoku/>
        <w:wordWrap/>
        <w:overflowPunct/>
        <w:topLinePunct w:val="0"/>
        <w:autoSpaceDE/>
        <w:autoSpaceDN/>
        <w:bidi w:val="0"/>
        <w:adjustRightInd/>
        <w:snapToGrid w:val="0"/>
        <w:spacing w:line="440" w:lineRule="exact"/>
        <w:ind w:firstLine="720" w:firstLineChars="300"/>
        <w:contextualSpacing/>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④如采购中碰到清单以外的同类型产品规格型号，可补充报价，价格须在合理市场价范围内，并经甲方确认后，方可正常供货。</w:t>
      </w:r>
    </w:p>
    <w:p w14:paraId="28F2B807">
      <w:pPr>
        <w:keepNext w:val="0"/>
        <w:keepLines w:val="0"/>
        <w:pageBreakBefore w:val="0"/>
        <w:widowControl w:val="0"/>
        <w:kinsoku/>
        <w:wordWrap/>
        <w:overflowPunct/>
        <w:topLinePunct w:val="0"/>
        <w:autoSpaceDE/>
        <w:autoSpaceDN/>
        <w:bidi w:val="0"/>
        <w:adjustRightInd/>
        <w:snapToGrid w:val="0"/>
        <w:spacing w:line="440" w:lineRule="exact"/>
        <w:ind w:firstLine="720" w:firstLineChars="300"/>
        <w:contextualSpacing/>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⑤合同期限内，合同单价不变。</w:t>
      </w:r>
    </w:p>
    <w:p w14:paraId="3C97BAAF">
      <w:pPr>
        <w:keepNext w:val="0"/>
        <w:keepLines w:val="0"/>
        <w:pageBreakBefore w:val="0"/>
        <w:widowControl w:val="0"/>
        <w:kinsoku/>
        <w:wordWrap/>
        <w:overflowPunct/>
        <w:topLinePunct w:val="0"/>
        <w:autoSpaceDE/>
        <w:autoSpaceDN/>
        <w:bidi w:val="0"/>
        <w:adjustRightInd/>
        <w:snapToGrid w:val="0"/>
        <w:spacing w:line="440" w:lineRule="exact"/>
        <w:ind w:firstLine="720" w:firstLineChars="300"/>
        <w:contextualSpacing/>
        <w:jc w:val="left"/>
        <w:textAlignment w:val="auto"/>
        <w:rPr>
          <w:rFonts w:hint="eastAsia" w:asciiTheme="minorEastAsia" w:hAnsiTheme="minorEastAsia" w:eastAsiaTheme="minorEastAsia" w:cstheme="minorEastAsia"/>
          <w:sz w:val="24"/>
          <w:lang w:val="en-US" w:eastAsia="zh-CN"/>
        </w:rPr>
      </w:pPr>
      <w:r>
        <w:rPr>
          <w:rFonts w:hint="eastAsia" w:ascii="宋体" w:hAnsi="宋体" w:eastAsia="宋体" w:cs="宋体"/>
          <w:sz w:val="24"/>
          <w:lang w:val="en-US" w:eastAsia="zh-CN"/>
        </w:rPr>
        <w:t>⑥</w:t>
      </w:r>
      <w:r>
        <w:rPr>
          <w:rFonts w:hint="eastAsia" w:asciiTheme="minorEastAsia" w:hAnsiTheme="minorEastAsia" w:eastAsiaTheme="minorEastAsia" w:cstheme="minorEastAsia"/>
          <w:sz w:val="24"/>
          <w:lang w:val="en-US" w:eastAsia="zh-CN"/>
        </w:rPr>
        <w:t>合同期限:自合同签订之日起壹年或采购金额满合同价后合同终止。</w:t>
      </w:r>
    </w:p>
    <w:p w14:paraId="0E209512">
      <w:pPr>
        <w:snapToGrid w:val="0"/>
        <w:spacing w:line="440" w:lineRule="exact"/>
        <w:ind w:firstLine="480" w:firstLineChars="200"/>
        <w:contextualSpacing/>
        <w:jc w:val="left"/>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2、合同价格：</w:t>
      </w:r>
    </w:p>
    <w:p w14:paraId="00D1F6E3">
      <w:pPr>
        <w:snapToGrid w:val="0"/>
        <w:spacing w:line="440" w:lineRule="exact"/>
        <w:ind w:firstLine="480" w:firstLineChars="200"/>
        <w:contextualSpacing/>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合同单价中，包含了所有产品、产品的制作费、运输费用、上下力资的费用、安装费用、税费、现场安装技术指导、售后服务等所有费用，即招标物交付使用前的所有费用以及免保期内的服务费用等；但在执行合同过程中如发现有任何漏项和短缺，在发货清单中并未列入而且确实是卖方供货范围中应该有的，并且是满足合同技术协议对合同设备的性能保证值要求所必须的，均应由卖方及时补上，且不发生费用问题。</w:t>
      </w:r>
    </w:p>
    <w:p w14:paraId="336BC0D9">
      <w:pPr>
        <w:snapToGrid w:val="0"/>
        <w:spacing w:line="400" w:lineRule="exact"/>
        <w:ind w:firstLine="480" w:firstLineChars="200"/>
        <w:contextualSpacing/>
        <w:rPr>
          <w:rFonts w:hint="eastAsia" w:asciiTheme="minorEastAsia" w:hAnsiTheme="minorEastAsia" w:eastAsiaTheme="minorEastAsia" w:cstheme="minorEastAsia"/>
          <w:b w:val="0"/>
          <w:bCs w:val="0"/>
          <w:color w:val="000000"/>
          <w:sz w:val="24"/>
        </w:rPr>
      </w:pPr>
      <w:r>
        <w:rPr>
          <w:rFonts w:hint="eastAsia" w:asciiTheme="minorEastAsia" w:hAnsiTheme="minorEastAsia" w:eastAsiaTheme="minorEastAsia" w:cstheme="minorEastAsia"/>
          <w:b w:val="0"/>
          <w:bCs w:val="0"/>
          <w:color w:val="000000"/>
          <w:sz w:val="24"/>
          <w:lang w:val="en-US" w:eastAsia="zh-CN"/>
        </w:rPr>
        <w:t>3、</w:t>
      </w:r>
      <w:r>
        <w:rPr>
          <w:rFonts w:hint="eastAsia" w:asciiTheme="minorEastAsia" w:hAnsiTheme="minorEastAsia" w:eastAsiaTheme="minorEastAsia" w:cstheme="minorEastAsia"/>
          <w:b w:val="0"/>
          <w:bCs w:val="0"/>
          <w:color w:val="000000"/>
          <w:sz w:val="24"/>
        </w:rPr>
        <w:t>付款方式：</w:t>
      </w:r>
    </w:p>
    <w:p w14:paraId="750FD3DC">
      <w:pPr>
        <w:snapToGrid w:val="0"/>
        <w:spacing w:line="400" w:lineRule="exact"/>
        <w:ind w:firstLine="480" w:firstLineChars="200"/>
        <w:contextualSpacing/>
        <w:rPr>
          <w:rFonts w:hint="eastAsia" w:asciiTheme="minorEastAsia" w:hAnsiTheme="minorEastAsia" w:eastAsiaTheme="minorEastAsia" w:cstheme="minorEastAsia"/>
          <w:b w:val="0"/>
          <w:bCs w:val="0"/>
          <w:color w:val="000000"/>
          <w:sz w:val="24"/>
        </w:rPr>
      </w:pPr>
      <w:r>
        <w:rPr>
          <w:rFonts w:hint="eastAsia" w:asciiTheme="minorEastAsia" w:hAnsiTheme="minorEastAsia" w:eastAsiaTheme="minorEastAsia" w:cstheme="minorEastAsia"/>
          <w:b w:val="0"/>
          <w:bCs w:val="0"/>
          <w:color w:val="000000"/>
          <w:sz w:val="24"/>
          <w:lang w:val="en-US" w:eastAsia="zh-CN"/>
        </w:rPr>
        <w:t>3.1</w:t>
      </w:r>
      <w:r>
        <w:rPr>
          <w:rFonts w:hint="eastAsia" w:asciiTheme="minorEastAsia" w:hAnsiTheme="minorEastAsia" w:eastAsiaTheme="minorEastAsia" w:cstheme="minorEastAsia"/>
          <w:b w:val="0"/>
          <w:bCs w:val="0"/>
          <w:color w:val="000000"/>
          <w:sz w:val="24"/>
        </w:rPr>
        <w:t>采购资金的支付方式：银行转账</w:t>
      </w:r>
      <w:r>
        <w:rPr>
          <w:rFonts w:hint="eastAsia" w:asciiTheme="minorEastAsia" w:hAnsiTheme="minorEastAsia" w:eastAsiaTheme="minorEastAsia" w:cstheme="minorEastAsia"/>
          <w:b w:val="0"/>
          <w:bCs w:val="0"/>
          <w:color w:val="000000"/>
          <w:sz w:val="24"/>
          <w:lang w:val="en-US" w:eastAsia="zh-CN"/>
        </w:rPr>
        <w:t>或网银</w:t>
      </w:r>
      <w:r>
        <w:rPr>
          <w:rFonts w:hint="eastAsia" w:asciiTheme="minorEastAsia" w:hAnsiTheme="minorEastAsia" w:eastAsiaTheme="minorEastAsia" w:cstheme="minorEastAsia"/>
          <w:b w:val="0"/>
          <w:bCs w:val="0"/>
          <w:color w:val="000000"/>
          <w:sz w:val="24"/>
        </w:rPr>
        <w:t>，由采购人按相关财务支付规定办理支付手续。</w:t>
      </w:r>
    </w:p>
    <w:p w14:paraId="03AFC883">
      <w:pPr>
        <w:snapToGrid w:val="0"/>
        <w:spacing w:line="400" w:lineRule="exact"/>
        <w:ind w:firstLine="480" w:firstLineChars="200"/>
        <w:contextualSpacing/>
        <w:rPr>
          <w:rFonts w:hint="eastAsia" w:asciiTheme="minorEastAsia" w:hAnsiTheme="minorEastAsia" w:eastAsiaTheme="minorEastAsia" w:cstheme="minorEastAsia"/>
          <w:b w:val="0"/>
          <w:bCs w:val="0"/>
          <w:color w:val="000000"/>
          <w:sz w:val="24"/>
        </w:rPr>
      </w:pPr>
      <w:r>
        <w:rPr>
          <w:rFonts w:hint="eastAsia" w:asciiTheme="minorEastAsia" w:hAnsiTheme="minorEastAsia" w:eastAsiaTheme="minorEastAsia" w:cstheme="minorEastAsia"/>
          <w:b w:val="0"/>
          <w:bCs w:val="0"/>
          <w:color w:val="000000"/>
          <w:sz w:val="24"/>
          <w:lang w:val="en-US" w:eastAsia="zh-CN"/>
        </w:rPr>
        <w:t>3.2</w:t>
      </w:r>
      <w:r>
        <w:rPr>
          <w:rFonts w:hint="eastAsia" w:asciiTheme="minorEastAsia" w:hAnsiTheme="minorEastAsia" w:eastAsiaTheme="minorEastAsia" w:cstheme="minorEastAsia"/>
          <w:b w:val="0"/>
          <w:bCs w:val="0"/>
          <w:color w:val="000000"/>
          <w:sz w:val="24"/>
        </w:rPr>
        <w:t>采购资金的支付时间、条件：</w:t>
      </w:r>
    </w:p>
    <w:p w14:paraId="2D06EBAD">
      <w:pPr>
        <w:snapToGrid w:val="0"/>
        <w:spacing w:line="400" w:lineRule="exact"/>
        <w:ind w:firstLine="480" w:firstLineChars="200"/>
        <w:contextualSpacing/>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color w:val="000000"/>
          <w:sz w:val="24"/>
        </w:rPr>
        <w:t>本次采购量为预估量，最终结算按每次实际采购量计，每次供货完毕并经验收合格后，采购人通知并收到成交供应商相应的增值税专用发票后30天内支付该批订单的</w:t>
      </w:r>
      <w:r>
        <w:rPr>
          <w:rFonts w:hint="eastAsia" w:asciiTheme="minorEastAsia" w:hAnsiTheme="minorEastAsia" w:eastAsiaTheme="minorEastAsia" w:cstheme="minorEastAsia"/>
          <w:b w:val="0"/>
          <w:bCs w:val="0"/>
          <w:color w:val="000000"/>
          <w:sz w:val="24"/>
          <w:lang w:val="en-US" w:eastAsia="zh-CN"/>
        </w:rPr>
        <w:t>80%</w:t>
      </w:r>
      <w:r>
        <w:rPr>
          <w:rFonts w:hint="eastAsia" w:asciiTheme="minorEastAsia" w:hAnsiTheme="minorEastAsia" w:eastAsiaTheme="minorEastAsia" w:cstheme="minorEastAsia"/>
          <w:b w:val="0"/>
          <w:bCs w:val="0"/>
          <w:color w:val="000000"/>
          <w:sz w:val="24"/>
        </w:rPr>
        <w:t>货款。</w:t>
      </w:r>
      <w:r>
        <w:rPr>
          <w:rFonts w:hint="eastAsia" w:asciiTheme="minorEastAsia" w:hAnsiTheme="minorEastAsia" w:eastAsiaTheme="minorEastAsia" w:cstheme="minorEastAsia"/>
          <w:b w:val="0"/>
          <w:bCs w:val="0"/>
          <w:color w:val="000000"/>
          <w:sz w:val="24"/>
          <w:lang w:val="en-US" w:eastAsia="zh-CN"/>
        </w:rPr>
        <w:t>尾款在质保期后</w:t>
      </w:r>
      <w:r>
        <w:rPr>
          <w:rFonts w:hint="eastAsia" w:asciiTheme="minorEastAsia" w:hAnsiTheme="minorEastAsia" w:eastAsiaTheme="minorEastAsia" w:cstheme="minorEastAsia"/>
          <w:b w:val="0"/>
          <w:bCs w:val="0"/>
          <w:color w:val="000000"/>
          <w:sz w:val="24"/>
        </w:rPr>
        <w:t>收到成交供应商相应的增值税专用发票</w:t>
      </w:r>
      <w:r>
        <w:rPr>
          <w:rFonts w:hint="eastAsia" w:asciiTheme="minorEastAsia" w:hAnsiTheme="minorEastAsia" w:eastAsiaTheme="minorEastAsia" w:cstheme="minorEastAsia"/>
          <w:b w:val="0"/>
          <w:bCs w:val="0"/>
          <w:color w:val="000000"/>
          <w:sz w:val="24"/>
          <w:lang w:val="en-US" w:eastAsia="zh-CN"/>
        </w:rPr>
        <w:t>后一次性付清。</w:t>
      </w:r>
    </w:p>
    <w:p w14:paraId="0F8E0CBD">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contextualSpacing/>
        <w:jc w:val="left"/>
        <w:textAlignment w:val="auto"/>
        <w:rPr>
          <w:rFonts w:hint="eastAsia" w:asciiTheme="minorEastAsia" w:hAnsiTheme="minorEastAsia" w:eastAsiaTheme="minorEastAsia" w:cstheme="minorEastAsia"/>
          <w:b w:val="0"/>
          <w:bCs w:val="0"/>
          <w:color w:val="000000" w:themeColor="text1"/>
          <w:sz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4"/>
          <w14:textFill>
            <w14:solidFill>
              <w14:schemeClr w14:val="tx1"/>
            </w14:solidFill>
          </w14:textFill>
        </w:rPr>
        <w:t>履约保证金：</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合同履约保证金</w:t>
      </w:r>
      <w:r>
        <w:rPr>
          <w:rFonts w:hint="eastAsia" w:asciiTheme="minorEastAsia" w:hAnsiTheme="minorEastAsia" w:eastAsiaTheme="minorEastAsia" w:cstheme="minorEastAsia"/>
          <w:b/>
          <w:bCs/>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cstheme="minorEastAsia"/>
          <w:b/>
          <w:bCs/>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元</w:t>
      </w:r>
      <w:r>
        <w:rPr>
          <w:rFonts w:hint="eastAsia" w:asciiTheme="minorEastAsia" w:hAnsiTheme="minorEastAsia" w:eastAsiaTheme="minorEastAsia" w:cstheme="minorEastAsia"/>
          <w:b w:val="0"/>
          <w:bCs w:val="0"/>
          <w:color w:val="000000" w:themeColor="text1"/>
          <w:sz w:val="24"/>
          <w14:textFill>
            <w14:solidFill>
              <w14:schemeClr w14:val="tx1"/>
            </w14:solidFill>
          </w14:textFill>
        </w:rPr>
        <w:t>，供货方应在合同签署前支付至采购方指定账户。履约保证金在供应商供货服务期完毕并验收合格后返还。合同履行过程中包括质保期内，如供货方违约的，采购方有权在履约保证金中直接扣除相应的款项。</w:t>
      </w:r>
    </w:p>
    <w:p w14:paraId="23E81455">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14:textFill>
            <w14:solidFill>
              <w14:schemeClr w14:val="tx1"/>
            </w14:solidFill>
          </w14:textFill>
        </w:rPr>
        <w:t>5、交货日期、地点：</w:t>
      </w:r>
    </w:p>
    <w:p w14:paraId="4E7EFCCE">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14:textFill>
            <w14:solidFill>
              <w14:schemeClr w14:val="tx1"/>
            </w14:solidFill>
          </w14:textFill>
        </w:rPr>
        <w:t>合同交货期为供货方接到采购方通知一周之内或根据采购方订单要求的时间内完成送货及安装，以最后一批货物到达指定到货地点开箱验收后为准。交货地点：采购方指定地点；供货方负责货物运输，供货方发货后24小时内，应将该货物规格数量、运输方式及发货日期，以传真方式通知采购方，以便做好接货工作。</w:t>
      </w:r>
    </w:p>
    <w:p w14:paraId="26DB7B28">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6、包装与运输：</w:t>
      </w:r>
    </w:p>
    <w:p w14:paraId="7C52693D">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6.1设备包装应按国家标准或部颁标准执行。由于包装不善引起的货物锈蚀、损坏和减少均由供货方承担；发货同时应附一份详细清单和质量合格证；</w:t>
      </w:r>
    </w:p>
    <w:p w14:paraId="117FBE00">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6.2供货方安排运输并承担全部运输费用和货物在途的运输风险以及运输所导致的事故责任。</w:t>
      </w:r>
    </w:p>
    <w:p w14:paraId="4EF25086">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6.3卸货过程中造成的货物破损、安全责任事故等多种情况均由供货方承担所有责任与赔偿。</w:t>
      </w:r>
    </w:p>
    <w:p w14:paraId="6F7091B5">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7、保险：货物本身及运输由供货方办理保险，其费用由供货方承担。</w:t>
      </w:r>
    </w:p>
    <w:p w14:paraId="2C00ED94">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8、质保期及售后服务：</w:t>
      </w:r>
    </w:p>
    <w:p w14:paraId="095BC51B">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8.1质保期：自采购方对当批货物验收合格且正式正常运行之日起不少于壹年（质保期及免费维保期在标书中注明）。</w:t>
      </w:r>
    </w:p>
    <w:p w14:paraId="29F010AB">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8.2质保期内，因供货方所供货物的制造质量出现问题，供货方在接采购方通知后12小时内，情况紧急时8小时内，派人员赶到采购方现场，免费排除问题、及时修复或更换。如供货方逾期不予答复和处理，则视为采购方上述要求已被接受。供货方应承担采购方自行补救而发生的一切损失和费用,采购方有权在保证金中直接扣除。</w:t>
      </w:r>
    </w:p>
    <w:p w14:paraId="36BB0E3F">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8.3质保期满后，出现故障时，供货方仍应按上述时限派人员赶到采购方现场，帮助排除故障、修复或更换零部件；其余按维保协议执行。</w:t>
      </w:r>
    </w:p>
    <w:p w14:paraId="6E2F3D95">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9、违约责任：</w:t>
      </w:r>
    </w:p>
    <w:p w14:paraId="1A4A526C">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9.1由于不可抗拒力的原因造成无法及时供货或足量供货，双方可协商解决。违约方承担违约责任，由于法律规定的不可抗力事件造成的无法履约不承担违约责任。</w:t>
      </w:r>
    </w:p>
    <w:p w14:paraId="21A8802A">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9.2在合同期内价格一律不得变动。因价格上涨供货方执意不发货，造成采购方的一切损失（含违约责任）由供货方全部承担，并没收合同履约保证金。</w:t>
      </w:r>
    </w:p>
    <w:p w14:paraId="17167036">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9.3若供货方不能按规定的时间供货的，在采购方同意供货方延期交货时，每逾期一天，供货方应按该批采购标的额的5‰向采购方支付滞纳金，逾期超过15天或在供货期内逾期交货次数累计超过2次的，采购方有权终止本合同，并没收全额履约保证金，并有权要求供货方承担该笔订单金额的30%作为违约金。</w:t>
      </w:r>
    </w:p>
    <w:p w14:paraId="54AB5F1F">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9.4若供货方提交的产品不符合合同要求的，供货方应在采购方要求的时间内重新提交，逾期仍未提交或者提交的产品仍不符合合同要求的，采购方有权终止本合同，没收全额履约保证金，并有权要求供货方承担该笔订单金额的30%作为违约金。</w:t>
      </w:r>
    </w:p>
    <w:p w14:paraId="2CF5BE60">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9.5供货方在货到现场时必须通知甲方，待验收合格后方可交付。</w:t>
      </w:r>
    </w:p>
    <w:p w14:paraId="43A1E6B1">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9.6供货方不能交货或不能按标书要求满足采购方技术要求，给采购方造成损失的，供货方还应双倍返还采购方支付的货款。同时采购方保留对供货方追究由此而造成的一切经济损失。</w:t>
      </w:r>
    </w:p>
    <w:p w14:paraId="09376463">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10、合同的解除和变更：</w:t>
      </w:r>
    </w:p>
    <w:p w14:paraId="4E2E28DB">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10.1合同生效后，双方应按照合同约定的条款共同遵守，不得随意解除或变更。若确需解除或变更合同时，要求变更的一方应及时通知对方，对方在接到通知15日内给予答复，逾期未答复则视为已同意。</w:t>
      </w:r>
    </w:p>
    <w:p w14:paraId="3EDAC2C0">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10.2变更或解除合同，非采购方原因，所造成的损失由供货方负责。</w:t>
      </w:r>
    </w:p>
    <w:p w14:paraId="465A3A6B">
      <w:pPr>
        <w:numPr>
          <w:ilvl w:val="0"/>
          <w:numId w:val="0"/>
        </w:numPr>
        <w:snapToGrid w:val="0"/>
        <w:spacing w:line="400" w:lineRule="exact"/>
        <w:ind w:firstLine="480" w:firstLineChars="200"/>
        <w:contextualSpacing/>
        <w:jc w:val="left"/>
        <w:rPr>
          <w:rFonts w:hint="default" w:ascii="宋体" w:hAnsi="宋体" w:cs="宋体"/>
          <w:b/>
          <w:bCs/>
          <w:color w:val="000000" w:themeColor="text1"/>
          <w:sz w:val="24"/>
          <w:lang w:val="en-US" w:eastAsia="zh-CN"/>
          <w14:textFill>
            <w14:solidFill>
              <w14:schemeClr w14:val="tx1"/>
            </w14:solidFill>
          </w14:textFill>
        </w:rPr>
      </w:pPr>
      <w:r>
        <w:rPr>
          <w:rFonts w:hint="default" w:ascii="宋体" w:hAnsi="宋体" w:cs="宋体"/>
          <w:b/>
          <w:bCs/>
          <w:color w:val="000000" w:themeColor="text1"/>
          <w:sz w:val="24"/>
          <w:lang w:val="en-US" w:eastAsia="zh-CN"/>
          <w14:textFill>
            <w14:solidFill>
              <w14:schemeClr w14:val="tx1"/>
            </w14:solidFill>
          </w14:textFill>
        </w:rPr>
        <w:t>二、技术条款</w:t>
      </w:r>
    </w:p>
    <w:p w14:paraId="4072EF7C">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1、质量检验要求：材料全部到达现场后，供货方应按采购方安排的时间派人到现场进行检验。如供货方不能按时到达现场，又无函电通知时，采购方有权检验，并对缺件、质量损坏情况做出记录，供货方应认可并负责处理。</w:t>
      </w:r>
      <w:r>
        <w:rPr>
          <w:rFonts w:hint="eastAsia" w:asciiTheme="minorEastAsia" w:hAnsiTheme="minorEastAsia" w:eastAsiaTheme="minorEastAsia" w:cstheme="minorEastAsia"/>
          <w:color w:val="auto"/>
          <w:kern w:val="0"/>
          <w:sz w:val="24"/>
          <w:highlight w:val="none"/>
        </w:rPr>
        <w:t>采购</w:t>
      </w:r>
      <w:r>
        <w:rPr>
          <w:rFonts w:hint="eastAsia" w:asciiTheme="minorEastAsia" w:hAnsiTheme="minorEastAsia" w:eastAsiaTheme="minorEastAsia" w:cstheme="minorEastAsia"/>
          <w:color w:val="auto"/>
          <w:kern w:val="0"/>
          <w:sz w:val="24"/>
          <w:highlight w:val="none"/>
          <w:lang w:val="en-US" w:eastAsia="zh-CN"/>
        </w:rPr>
        <w:t>方</w:t>
      </w:r>
      <w:r>
        <w:rPr>
          <w:rFonts w:hint="eastAsia" w:asciiTheme="minorEastAsia" w:hAnsiTheme="minorEastAsia" w:eastAsiaTheme="minorEastAsia" w:cstheme="minorEastAsia"/>
          <w:color w:val="auto"/>
          <w:kern w:val="0"/>
          <w:sz w:val="24"/>
          <w:highlight w:val="none"/>
        </w:rPr>
        <w:t>相关人员委托</w:t>
      </w:r>
      <w:r>
        <w:rPr>
          <w:rFonts w:hint="eastAsia" w:asciiTheme="minorEastAsia" w:hAnsiTheme="minorEastAsia" w:eastAsiaTheme="minorEastAsia" w:cstheme="minorEastAsia"/>
          <w:color w:val="auto"/>
          <w:kern w:val="0"/>
          <w:sz w:val="24"/>
          <w:highlight w:val="none"/>
          <w:lang w:val="en-US" w:eastAsia="zh-CN"/>
        </w:rPr>
        <w:t>第三方检测机构</w:t>
      </w:r>
      <w:r>
        <w:rPr>
          <w:rFonts w:hint="eastAsia" w:asciiTheme="minorEastAsia" w:hAnsiTheme="minorEastAsia" w:eastAsiaTheme="minorEastAsia" w:cstheme="minorEastAsia"/>
          <w:color w:val="auto"/>
          <w:kern w:val="0"/>
          <w:sz w:val="24"/>
          <w:highlight w:val="none"/>
        </w:rPr>
        <w:t>现场抽样送检</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lang w:val="en-US" w:eastAsia="zh-CN"/>
        </w:rPr>
        <w:t>检测费用由供应商承担）</w:t>
      </w:r>
      <w:r>
        <w:rPr>
          <w:rFonts w:hint="eastAsia" w:asciiTheme="minorEastAsia" w:hAnsiTheme="minorEastAsia" w:eastAsiaTheme="minorEastAsia" w:cstheme="minorEastAsia"/>
          <w:color w:val="auto"/>
          <w:kern w:val="0"/>
          <w:sz w:val="24"/>
          <w:highlight w:val="none"/>
        </w:rPr>
        <w:t>。如抽检过程中中标人不能到场配合的，将视采购人为其委托单位配合抽检，并在相关文书签字确认。</w:t>
      </w:r>
    </w:p>
    <w:p w14:paraId="6D79FD89">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2、技术支持及售后服务：</w:t>
      </w:r>
    </w:p>
    <w:p w14:paraId="29754627">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2.1供货方必须向采购方承诺技术后援支持。供货方必须合约期及质保期内提供免费的技术支持，并对采购方人员进行培训。保修期满后供货方应继续提供相关技术服务。</w:t>
      </w:r>
    </w:p>
    <w:p w14:paraId="6F2C30BE">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2.2供货方必须履行其投标书中的售后服务承诺。</w:t>
      </w:r>
    </w:p>
    <w:p w14:paraId="60703862">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bCs/>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lang w:val="en-US" w:eastAsia="zh-CN"/>
          <w14:textFill>
            <w14:solidFill>
              <w14:schemeClr w14:val="tx1"/>
            </w14:solidFill>
          </w14:textFill>
        </w:rPr>
        <w:t>三、合同生效及其它</w:t>
      </w:r>
    </w:p>
    <w:p w14:paraId="25CEACC7">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1、本合同有效期为：</w:t>
      </w:r>
      <w:r>
        <w:rPr>
          <w:rFonts w:hint="eastAsia" w:asciiTheme="minorEastAsia" w:hAnsiTheme="minorEastAsia" w:eastAsiaTheme="minorEastAsia" w:cstheme="minorEastAsia"/>
          <w:b w:val="0"/>
          <w:bCs w:val="0"/>
          <w:color w:val="000000" w:themeColor="text1"/>
          <w:sz w:val="24"/>
          <w:highlight w:val="none"/>
          <w:u w:val="single"/>
          <w:lang w:val="en-US" w:eastAsia="zh-CN"/>
          <w14:textFill>
            <w14:solidFill>
              <w14:schemeClr w14:val="tx1"/>
            </w14:solidFill>
          </w14:textFill>
        </w:rPr>
        <w:t>2025年</w:t>
      </w:r>
      <w:r>
        <w:rPr>
          <w:rFonts w:hint="eastAsia" w:asciiTheme="minorEastAsia" w:hAnsiTheme="minorEastAsia" w:cstheme="minorEastAsia"/>
          <w:b w:val="0"/>
          <w:bCs w:val="0"/>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highlight w:val="none"/>
          <w:u w:val="single"/>
          <w:lang w:val="en-US" w:eastAsia="zh-CN"/>
          <w14:textFill>
            <w14:solidFill>
              <w14:schemeClr w14:val="tx1"/>
            </w14:solidFill>
          </w14:textFill>
        </w:rPr>
        <w:t>月</w:t>
      </w:r>
      <w:r>
        <w:rPr>
          <w:rFonts w:hint="eastAsia" w:asciiTheme="minorEastAsia" w:hAnsiTheme="minorEastAsia" w:cstheme="minorEastAsia"/>
          <w:b w:val="0"/>
          <w:bCs w:val="0"/>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highlight w:val="none"/>
          <w:u w:val="single"/>
          <w:lang w:val="en-US" w:eastAsia="zh-CN"/>
          <w14:textFill>
            <w14:solidFill>
              <w14:schemeClr w14:val="tx1"/>
            </w14:solidFill>
          </w14:textFill>
        </w:rPr>
        <w:t>日</w:t>
      </w:r>
      <w:r>
        <w:rPr>
          <w:rFonts w:hint="eastAsia" w:asciiTheme="minorEastAsia" w:hAnsiTheme="minorEastAsia" w:eastAsiaTheme="minorEastAsia" w:cstheme="minorEastAsia"/>
          <w:b w:val="0"/>
          <w:bCs w:val="0"/>
          <w:color w:val="000000" w:themeColor="text1"/>
          <w:sz w:val="24"/>
          <w:highlight w:val="none"/>
          <w:lang w:val="en-US" w:eastAsia="zh-CN"/>
          <w14:textFill>
            <w14:solidFill>
              <w14:schemeClr w14:val="tx1"/>
            </w14:solidFill>
          </w14:textFill>
        </w:rPr>
        <w:t>至</w:t>
      </w:r>
      <w:r>
        <w:rPr>
          <w:rFonts w:hint="eastAsia" w:asciiTheme="minorEastAsia" w:hAnsiTheme="minorEastAsia" w:eastAsiaTheme="minorEastAsia" w:cstheme="minorEastAsia"/>
          <w:b w:val="0"/>
          <w:bCs w:val="0"/>
          <w:color w:val="000000" w:themeColor="text1"/>
          <w:sz w:val="24"/>
          <w:highlight w:val="none"/>
          <w:u w:val="single"/>
          <w:lang w:val="en-US" w:eastAsia="zh-CN"/>
          <w14:textFill>
            <w14:solidFill>
              <w14:schemeClr w14:val="tx1"/>
            </w14:solidFill>
          </w14:textFill>
        </w:rPr>
        <w:t>2026年</w:t>
      </w:r>
      <w:r>
        <w:rPr>
          <w:rFonts w:hint="eastAsia" w:asciiTheme="minorEastAsia" w:hAnsiTheme="minorEastAsia" w:cstheme="minorEastAsia"/>
          <w:b w:val="0"/>
          <w:bCs w:val="0"/>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highlight w:val="none"/>
          <w:u w:val="single"/>
          <w:lang w:val="en-US" w:eastAsia="zh-CN"/>
          <w14:textFill>
            <w14:solidFill>
              <w14:schemeClr w14:val="tx1"/>
            </w14:solidFill>
          </w14:textFill>
        </w:rPr>
        <w:t>月</w:t>
      </w:r>
      <w:r>
        <w:rPr>
          <w:rFonts w:hint="eastAsia" w:asciiTheme="minorEastAsia" w:hAnsiTheme="minorEastAsia" w:cstheme="minorEastAsia"/>
          <w:b w:val="0"/>
          <w:bCs w:val="0"/>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highlight w:val="none"/>
          <w:u w:val="single"/>
          <w:lang w:val="en-US" w:eastAsia="zh-CN"/>
          <w14:textFill>
            <w14:solidFill>
              <w14:schemeClr w14:val="tx1"/>
            </w14:solidFill>
          </w14:textFill>
        </w:rPr>
        <w:t>日</w:t>
      </w: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；合同经双方代表签字并加盖单位公章后，即行生效。</w:t>
      </w:r>
    </w:p>
    <w:p w14:paraId="3155A025">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2、合同生效后，买卖双方都应严格履行合同，如出现问题双方应积极协商解决，协商不成则向采购方所在地法院提起诉讼。</w:t>
      </w:r>
    </w:p>
    <w:p w14:paraId="1C9985DD">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3、合同在执行过程中出现的未尽事宜，双方在不违背招标文件的原则下，协商解决。协商结果以“补充协议”方式作为合同的附件，与合同具有同等效力。</w:t>
      </w:r>
    </w:p>
    <w:p w14:paraId="32AC8160">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4、招标文件、投标书和投标书附件、中标通知书均为合同不可分割部分。</w:t>
      </w:r>
    </w:p>
    <w:p w14:paraId="587FCBB3">
      <w:pPr>
        <w:numPr>
          <w:ilvl w:val="0"/>
          <w:numId w:val="0"/>
        </w:numPr>
        <w:snapToGrid w:val="0"/>
        <w:spacing w:line="400" w:lineRule="exact"/>
        <w:ind w:firstLine="480" w:firstLineChars="200"/>
        <w:contextualSpacing/>
        <w:jc w:val="left"/>
        <w:rPr>
          <w:rFonts w:hint="default" w:ascii="宋体" w:hAnsi="宋体" w:cs="宋体"/>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5、本合同一式四份，买卖双方各两份，均具有同等法律效力。</w:t>
      </w:r>
    </w:p>
    <w:p w14:paraId="61D55FBD">
      <w:pPr>
        <w:pStyle w:val="2"/>
        <w:rPr>
          <w:rFonts w:hint="default" w:ascii="宋体" w:hAnsi="宋体" w:cs="宋体"/>
          <w:b w:val="0"/>
          <w:bCs w:val="0"/>
          <w:color w:val="000000" w:themeColor="text1"/>
          <w:sz w:val="24"/>
          <w:lang w:val="en-US" w:eastAsia="zh-CN"/>
          <w14:textFill>
            <w14:solidFill>
              <w14:schemeClr w14:val="tx1"/>
            </w14:solidFill>
          </w14:textFill>
        </w:rPr>
      </w:pPr>
    </w:p>
    <w:p w14:paraId="626F0C77">
      <w:pPr>
        <w:rPr>
          <w:rFonts w:hint="default" w:ascii="宋体" w:hAnsi="宋体" w:cs="宋体"/>
          <w:b w:val="0"/>
          <w:bCs w:val="0"/>
          <w:color w:val="000000" w:themeColor="text1"/>
          <w:sz w:val="24"/>
          <w:lang w:val="en-US" w:eastAsia="zh-CN"/>
          <w14:textFill>
            <w14:solidFill>
              <w14:schemeClr w14:val="tx1"/>
            </w14:solidFill>
          </w14:textFill>
        </w:rPr>
      </w:pPr>
      <w:r>
        <w:rPr>
          <w:sz w:val="24"/>
        </w:rPr>
        <mc:AlternateContent>
          <mc:Choice Requires="wps">
            <w:drawing>
              <wp:anchor distT="0" distB="0" distL="114300" distR="114300" simplePos="0" relativeHeight="251660288" behindDoc="0" locked="0" layoutInCell="1" allowOverlap="1">
                <wp:simplePos x="0" y="0"/>
                <wp:positionH relativeFrom="column">
                  <wp:posOffset>3015615</wp:posOffset>
                </wp:positionH>
                <wp:positionV relativeFrom="paragraph">
                  <wp:posOffset>73660</wp:posOffset>
                </wp:positionV>
                <wp:extent cx="3321050" cy="3175635"/>
                <wp:effectExtent l="5080" t="4445" r="7620" b="20320"/>
                <wp:wrapNone/>
                <wp:docPr id="3" name="矩形 3"/>
                <wp:cNvGraphicFramePr/>
                <a:graphic xmlns:a="http://schemas.openxmlformats.org/drawingml/2006/main">
                  <a:graphicData uri="http://schemas.microsoft.com/office/word/2010/wordprocessingShape">
                    <wps:wsp>
                      <wps:cNvSpPr/>
                      <wps:spPr>
                        <a:xfrm>
                          <a:off x="0" y="0"/>
                          <a:ext cx="3321050" cy="3175635"/>
                        </a:xfrm>
                        <a:prstGeom prst="rect">
                          <a:avLst/>
                        </a:prstGeom>
                        <a:noFill/>
                        <a:ln w="9525" cap="flat" cmpd="sng">
                          <a:solidFill>
                            <a:srgbClr val="000000"/>
                          </a:solidFill>
                          <a:prstDash val="solid"/>
                          <a:miter/>
                          <a:headEnd type="none" w="med" len="med"/>
                          <a:tailEnd type="none" w="med" len="med"/>
                        </a:ln>
                      </wps:spPr>
                      <wps:txbx>
                        <w:txbxContent>
                          <w:p w14:paraId="3A06EB18">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供货方（章）：</w:t>
                            </w:r>
                          </w:p>
                          <w:p w14:paraId="0E8CACD0">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 xml:space="preserve">地址： </w:t>
                            </w:r>
                          </w:p>
                          <w:p w14:paraId="2BB80CBE">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法定代表人：</w:t>
                            </w:r>
                          </w:p>
                          <w:p w14:paraId="6C851E69">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委托代理人：</w:t>
                            </w:r>
                          </w:p>
                          <w:p w14:paraId="5270DEFA">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日期： 2025 年    月    日</w:t>
                            </w:r>
                          </w:p>
                          <w:p w14:paraId="4E981E5B">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税号：</w:t>
                            </w:r>
                          </w:p>
                          <w:p w14:paraId="4924215F">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开户银行：</w:t>
                            </w:r>
                          </w:p>
                          <w:p w14:paraId="45E1BB8C">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账号：</w:t>
                            </w:r>
                          </w:p>
                          <w:p w14:paraId="232B96EC">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电话：</w:t>
                            </w:r>
                          </w:p>
                          <w:p w14:paraId="3EE8CF01">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default"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传真：</w:t>
                            </w:r>
                          </w:p>
                          <w:p w14:paraId="4BF71BBA">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default" w:ascii="宋体" w:hAnsi="宋体" w:cs="宋体"/>
                                <w:b w:val="0"/>
                                <w:bCs w:val="0"/>
                                <w:color w:val="000000" w:themeColor="text1"/>
                                <w:sz w:val="24"/>
                                <w:lang w:val="en-US" w:eastAsia="zh-CN"/>
                                <w14:textFill>
                                  <w14:solidFill>
                                    <w14:schemeClr w14:val="tx1"/>
                                  </w14:solidFill>
                                </w14:textFill>
                              </w:rPr>
                            </w:pPr>
                          </w:p>
                        </w:txbxContent>
                      </wps:txbx>
                      <wps:bodyPr upright="1"/>
                    </wps:wsp>
                  </a:graphicData>
                </a:graphic>
              </wp:anchor>
            </w:drawing>
          </mc:Choice>
          <mc:Fallback>
            <w:pict>
              <v:rect id="_x0000_s1026" o:spid="_x0000_s1026" o:spt="1" style="position:absolute;left:0pt;margin-left:237.45pt;margin-top:5.8pt;height:250.05pt;width:261.5pt;z-index:251660288;mso-width-relative:page;mso-height-relative:page;" filled="f" stroked="t" coordsize="21600,21600" o:gfxdata="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laNz+2AAAAAoBAAAPAAAAAAAAAAEAIAAAACIAAABkcnMvZG93bnJl&#10;di54bWxQSwECFAAUAAAACACHTuJA8FgSkP0BAAABBAAADgAAAAAAAAABACAAAAAnAQAAZHJzL2Uy&#10;b0RvYy54bWxQSwUGAAAAAAYABgBZAQAAlgUAAAAA&#10;">
                <v:fill on="f" focussize="0,0"/>
                <v:stroke color="#000000" joinstyle="miter"/>
                <v:imagedata o:title=""/>
                <o:lock v:ext="edit" aspectratio="f"/>
                <v:textbox>
                  <w:txbxContent>
                    <w:p w14:paraId="3A06EB18">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供货方（章）：</w:t>
                      </w:r>
                    </w:p>
                    <w:p w14:paraId="0E8CACD0">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 xml:space="preserve">地址： </w:t>
                      </w:r>
                    </w:p>
                    <w:p w14:paraId="2BB80CBE">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法定代表人：</w:t>
                      </w:r>
                    </w:p>
                    <w:p w14:paraId="6C851E69">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委托代理人：</w:t>
                      </w:r>
                    </w:p>
                    <w:p w14:paraId="5270DEFA">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日期： 2025 年    月    日</w:t>
                      </w:r>
                    </w:p>
                    <w:p w14:paraId="4E981E5B">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税号：</w:t>
                      </w:r>
                    </w:p>
                    <w:p w14:paraId="4924215F">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开户银行：</w:t>
                      </w:r>
                    </w:p>
                    <w:p w14:paraId="45E1BB8C">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账号：</w:t>
                      </w:r>
                    </w:p>
                    <w:p w14:paraId="232B96EC">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电话：</w:t>
                      </w:r>
                    </w:p>
                    <w:p w14:paraId="3EE8CF01">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default"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传真：</w:t>
                      </w:r>
                    </w:p>
                    <w:p w14:paraId="4BF71BBA">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default" w:ascii="宋体" w:hAnsi="宋体" w:cs="宋体"/>
                          <w:b w:val="0"/>
                          <w:bCs w:val="0"/>
                          <w:color w:val="000000" w:themeColor="text1"/>
                          <w:sz w:val="24"/>
                          <w:lang w:val="en-US" w:eastAsia="zh-CN"/>
                          <w14:textFill>
                            <w14:solidFill>
                              <w14:schemeClr w14:val="tx1"/>
                            </w14:solidFill>
                          </w14:textFill>
                        </w:rPr>
                      </w:pPr>
                    </w:p>
                  </w:txbxContent>
                </v:textbox>
              </v:rect>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-237490</wp:posOffset>
                </wp:positionH>
                <wp:positionV relativeFrom="paragraph">
                  <wp:posOffset>78105</wp:posOffset>
                </wp:positionV>
                <wp:extent cx="3178175" cy="3175635"/>
                <wp:effectExtent l="5080" t="4445" r="17145" b="20320"/>
                <wp:wrapNone/>
                <wp:docPr id="2" name="矩形 2"/>
                <wp:cNvGraphicFramePr/>
                <a:graphic xmlns:a="http://schemas.openxmlformats.org/drawingml/2006/main">
                  <a:graphicData uri="http://schemas.microsoft.com/office/word/2010/wordprocessingShape">
                    <wps:wsp>
                      <wps:cNvSpPr/>
                      <wps:spPr>
                        <a:xfrm>
                          <a:off x="0" y="0"/>
                          <a:ext cx="3178175" cy="3175635"/>
                        </a:xfrm>
                        <a:prstGeom prst="rect">
                          <a:avLst/>
                        </a:prstGeom>
                        <a:noFill/>
                        <a:ln w="9525" cap="flat" cmpd="sng">
                          <a:solidFill>
                            <a:srgbClr val="000000"/>
                          </a:solidFill>
                          <a:prstDash val="solid"/>
                          <a:miter/>
                          <a:headEnd type="none" w="med" len="med"/>
                          <a:tailEnd type="none" w="med" len="med"/>
                        </a:ln>
                      </wps:spPr>
                      <wps:txbx>
                        <w:txbxContent>
                          <w:p w14:paraId="574938CF">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采购方（章）：启东市吕四自来水厂有限公司</w:t>
                            </w:r>
                          </w:p>
                          <w:p w14:paraId="1A9E7E51">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地址：启东市吕四港镇环城北路628号</w:t>
                            </w:r>
                          </w:p>
                          <w:p w14:paraId="639B1BA0">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法定代表人：</w:t>
                            </w:r>
                          </w:p>
                          <w:p w14:paraId="647423B3">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委托代理人：</w:t>
                            </w:r>
                          </w:p>
                          <w:p w14:paraId="20E68A04">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日期：  2025  年    月    日</w:t>
                            </w:r>
                          </w:p>
                          <w:p w14:paraId="28124975">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税号：913206811388407901</w:t>
                            </w:r>
                          </w:p>
                          <w:p w14:paraId="23D24AC3">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开户银行：工商银行吕四分行</w:t>
                            </w:r>
                          </w:p>
                          <w:p w14:paraId="47ED1770">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账号：1111628109000000441</w:t>
                            </w:r>
                          </w:p>
                          <w:p w14:paraId="2580B94F">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 xml:space="preserve">电话：0513-83411430 </w:t>
                            </w:r>
                          </w:p>
                          <w:p w14:paraId="2007A834">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default"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传真：</w:t>
                            </w:r>
                          </w:p>
                        </w:txbxContent>
                      </wps:txbx>
                      <wps:bodyPr upright="1"/>
                    </wps:wsp>
                  </a:graphicData>
                </a:graphic>
              </wp:anchor>
            </w:drawing>
          </mc:Choice>
          <mc:Fallback>
            <w:pict>
              <v:rect id="_x0000_s1026" o:spid="_x0000_s1026" o:spt="1" style="position:absolute;left:0pt;margin-left:-18.7pt;margin-top:6.15pt;height:250.05pt;width:250.25pt;z-index:251659264;mso-width-relative:page;mso-height-relative:page;" filled="f" stroked="t" coordsize="21600,21600" o:gfxdata="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vKfQDYAAAACgEAAA8AAAAAAAAAAQAgAAAAIgAAAGRycy9kb3ducmV2&#10;LnhtbFBLAQIUABQAAAAIAIdO4kAGymZV/AEAAAEEAAAOAAAAAAAAAAEAIAAAACcBAABkcnMvZTJv&#10;RG9jLnhtbFBLBQYAAAAABgAGAFkBAACVBQAAAAA=&#10;">
                <v:fill on="f" focussize="0,0"/>
                <v:stroke color="#000000" joinstyle="miter"/>
                <v:imagedata o:title=""/>
                <o:lock v:ext="edit" aspectratio="f"/>
                <v:textbox>
                  <w:txbxContent>
                    <w:p w14:paraId="574938CF">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采购方（章）：启东市吕四自来水厂有限公司</w:t>
                      </w:r>
                    </w:p>
                    <w:p w14:paraId="1A9E7E51">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地址：启东市吕四港镇环城北路628号</w:t>
                      </w:r>
                    </w:p>
                    <w:p w14:paraId="639B1BA0">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法定代表人：</w:t>
                      </w:r>
                    </w:p>
                    <w:p w14:paraId="647423B3">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委托代理人：</w:t>
                      </w:r>
                    </w:p>
                    <w:p w14:paraId="20E68A04">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日期：  2025  年    月    日</w:t>
                      </w:r>
                    </w:p>
                    <w:p w14:paraId="28124975">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税号：913206811388407901</w:t>
                      </w:r>
                    </w:p>
                    <w:p w14:paraId="23D24AC3">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开户银行：工商银行吕四分行</w:t>
                      </w:r>
                    </w:p>
                    <w:p w14:paraId="47ED1770">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账号：1111628109000000441</w:t>
                      </w:r>
                    </w:p>
                    <w:p w14:paraId="2580B94F">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 xml:space="preserve">电话：0513-83411430 </w:t>
                      </w:r>
                    </w:p>
                    <w:p w14:paraId="2007A834">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default"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传真：</w:t>
                      </w:r>
                    </w:p>
                  </w:txbxContent>
                </v:textbox>
              </v:rect>
            </w:pict>
          </mc:Fallback>
        </mc:AlternateContent>
      </w:r>
    </w:p>
    <w:p w14:paraId="511D8B2A">
      <w:pPr>
        <w:pStyle w:val="2"/>
        <w:rPr>
          <w:rFonts w:hint="default"/>
          <w:lang w:val="en-US" w:eastAsia="zh-CN"/>
        </w:rPr>
      </w:pPr>
    </w:p>
    <w:p w14:paraId="15BCDDE2">
      <w:pPr>
        <w:widowControl/>
        <w:spacing w:line="400" w:lineRule="exact"/>
        <w:ind w:firstLine="352" w:firstLineChars="147"/>
        <w:rPr>
          <w:rFonts w:hint="default" w:ascii="宋体" w:hAnsi="宋体" w:cs="仿宋"/>
          <w:bCs/>
          <w:color w:val="000000"/>
          <w:sz w:val="24"/>
          <w:lang w:val="en-US" w:eastAsia="zh-CN"/>
        </w:rPr>
      </w:pPr>
    </w:p>
    <w:p w14:paraId="75D2E4D8"/>
    <w:p w14:paraId="4795DB29">
      <w:pPr>
        <w:rPr>
          <w:rFonts w:hint="eastAsia"/>
          <w:lang w:val="en-US" w:eastAsia="zh-CN"/>
        </w:rPr>
      </w:pPr>
    </w:p>
    <w:p w14:paraId="22A7B44B">
      <w:pPr>
        <w:pStyle w:val="2"/>
        <w:rPr>
          <w:rFonts w:hint="default"/>
          <w:lang w:val="en-US" w:eastAsia="zh-CN"/>
        </w:rPr>
      </w:pPr>
    </w:p>
    <w:p w14:paraId="4B9EF678">
      <w:pPr>
        <w:rPr>
          <w:rFonts w:hint="default"/>
          <w:lang w:val="en-US" w:eastAsia="zh-CN"/>
        </w:rPr>
      </w:pPr>
    </w:p>
    <w:p w14:paraId="125A25C7">
      <w:pPr>
        <w:rPr>
          <w:rFonts w:hint="default"/>
          <w:lang w:val="en-US" w:eastAsia="zh-CN"/>
        </w:rPr>
      </w:pPr>
    </w:p>
    <w:p w14:paraId="1E7A61FC">
      <w:pPr>
        <w:pStyle w:val="3"/>
        <w:rPr>
          <w:rFonts w:hint="default"/>
          <w:lang w:val="en-US" w:eastAsia="zh-CN"/>
        </w:rPr>
      </w:pPr>
    </w:p>
    <w:p w14:paraId="580EBA9F">
      <w:pPr>
        <w:rPr>
          <w:rFonts w:hint="default"/>
          <w:lang w:val="en-US" w:eastAsia="zh-CN"/>
        </w:rPr>
      </w:pPr>
    </w:p>
    <w:p w14:paraId="7FF731C5"/>
    <w:sectPr>
      <w:headerReference r:id="rId3" w:type="default"/>
      <w:footerReference r:id="rId5" w:type="default"/>
      <w:headerReference r:id="rId4" w:type="even"/>
      <w:footerReference r:id="rId6" w:type="even"/>
      <w:pgSz w:w="11906" w:h="16838"/>
      <w:pgMar w:top="1157" w:right="1140" w:bottom="1157" w:left="11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ourceHanSansCN-Regular">
    <w:altName w:val="Times New Roman"/>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0029205"/>
    </w:sdtPr>
    <w:sdtContent>
      <w:p w14:paraId="66F4146A">
        <w:pPr>
          <w:pStyle w:val="7"/>
          <w:jc w:val="center"/>
        </w:pPr>
        <w:r>
          <w:fldChar w:fldCharType="begin"/>
        </w:r>
        <w:r>
          <w:instrText xml:space="preserve"> PAGE   \* MERGEFORMAT </w:instrText>
        </w:r>
        <w:r>
          <w:fldChar w:fldCharType="separate"/>
        </w:r>
        <w:r>
          <w:rPr>
            <w:lang w:val="zh-CN"/>
          </w:rPr>
          <w:t>4</w:t>
        </w:r>
        <w:r>
          <w:rPr>
            <w:lang w:val="zh-CN"/>
          </w:rPr>
          <w:fldChar w:fldCharType="end"/>
        </w:r>
      </w:p>
    </w:sdtContent>
  </w:sdt>
  <w:p w14:paraId="239EB9C3">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AE787">
    <w:pPr>
      <w:pStyle w:val="7"/>
      <w:framePr w:wrap="around" w:vAnchor="text" w:hAnchor="margin" w:xAlign="center" w:y="1"/>
      <w:rPr>
        <w:rStyle w:val="14"/>
      </w:rPr>
    </w:pPr>
    <w:r>
      <w:fldChar w:fldCharType="begin"/>
    </w:r>
    <w:r>
      <w:rPr>
        <w:rStyle w:val="14"/>
      </w:rPr>
      <w:instrText xml:space="preserve">PAGE  </w:instrText>
    </w:r>
    <w:r>
      <w:fldChar w:fldCharType="end"/>
    </w:r>
  </w:p>
  <w:p w14:paraId="03BF7A76">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85FA1">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FB980">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8E2D86"/>
    <w:rsid w:val="0E4A60CA"/>
    <w:rsid w:val="0F08764D"/>
    <w:rsid w:val="145B71CA"/>
    <w:rsid w:val="1BCF41AF"/>
    <w:rsid w:val="1F533015"/>
    <w:rsid w:val="204E144E"/>
    <w:rsid w:val="27BD1CC0"/>
    <w:rsid w:val="2E503645"/>
    <w:rsid w:val="31B152B7"/>
    <w:rsid w:val="404F4D52"/>
    <w:rsid w:val="49755CE8"/>
    <w:rsid w:val="4A0743C4"/>
    <w:rsid w:val="4D1B54E8"/>
    <w:rsid w:val="523A4A01"/>
    <w:rsid w:val="5DED7EE9"/>
    <w:rsid w:val="5E9777E9"/>
    <w:rsid w:val="65846BD5"/>
    <w:rsid w:val="69A56E0D"/>
    <w:rsid w:val="6BDF3567"/>
    <w:rsid w:val="70A9313E"/>
    <w:rsid w:val="79974CE2"/>
    <w:rsid w:val="7AA84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4">
    <w:name w:val="Normal Indent"/>
    <w:basedOn w:val="1"/>
    <w:qFormat/>
    <w:uiPriority w:val="0"/>
    <w:pPr>
      <w:adjustRightInd w:val="0"/>
      <w:spacing w:line="360" w:lineRule="atLeast"/>
      <w:ind w:firstLine="482"/>
      <w:textAlignment w:val="baseline"/>
    </w:pPr>
    <w:rPr>
      <w:kern w:val="0"/>
      <w:sz w:val="24"/>
    </w:rPr>
  </w:style>
  <w:style w:type="paragraph" w:styleId="5">
    <w:name w:val="Body Text Indent"/>
    <w:basedOn w:val="1"/>
    <w:next w:val="6"/>
    <w:qFormat/>
    <w:uiPriority w:val="0"/>
    <w:pPr>
      <w:ind w:left="420" w:leftChars="200"/>
    </w:pPr>
  </w:style>
  <w:style w:type="paragraph" w:styleId="6">
    <w:name w:val="envelope return"/>
    <w:basedOn w:val="1"/>
    <w:qFormat/>
    <w:uiPriority w:val="0"/>
    <w:pPr>
      <w:snapToGrid w:val="0"/>
    </w:pPr>
    <w:rPr>
      <w:rFonts w:ascii="Arial" w:hAnsi="Arial"/>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2"/>
    <w:basedOn w:val="5"/>
    <w:qFormat/>
    <w:uiPriority w:val="0"/>
    <w:pPr>
      <w:spacing w:after="120"/>
      <w:ind w:firstLine="420" w:firstLineChars="200"/>
    </w:pPr>
    <w:rPr>
      <w:rFonts w:ascii="Times New Roman" w:hAnsi="Times New Roman"/>
      <w:szCs w:val="20"/>
    </w:rPr>
  </w:style>
  <w:style w:type="character" w:styleId="13">
    <w:name w:val="Strong"/>
    <w:basedOn w:val="12"/>
    <w:qFormat/>
    <w:uiPriority w:val="22"/>
    <w:rPr>
      <w:b/>
    </w:rPr>
  </w:style>
  <w:style w:type="character" w:styleId="14">
    <w:name w:val="page number"/>
    <w:qFormat/>
    <w:uiPriority w:val="0"/>
  </w:style>
  <w:style w:type="character" w:customStyle="1" w:styleId="15">
    <w:name w:val="font01"/>
    <w:basedOn w:val="12"/>
    <w:qFormat/>
    <w:uiPriority w:val="0"/>
    <w:rPr>
      <w:rFonts w:hint="eastAsia" w:ascii="宋体" w:hAnsi="宋体" w:eastAsia="宋体" w:cs="宋体"/>
      <w:color w:val="000000"/>
      <w:sz w:val="22"/>
      <w:szCs w:val="22"/>
      <w:u w:val="none"/>
    </w:rPr>
  </w:style>
  <w:style w:type="character" w:customStyle="1" w:styleId="16">
    <w:name w:val="NormalCharacter"/>
    <w:autoRedefine/>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8677</Words>
  <Characters>9410</Characters>
  <Lines>0</Lines>
  <Paragraphs>0</Paragraphs>
  <TotalTime>27</TotalTime>
  <ScaleCrop>false</ScaleCrop>
  <LinksUpToDate>false</LinksUpToDate>
  <CharactersWithSpaces>10010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2025-05-21T01:13:00Z</dcterms:created>
  <dc:creator>Administrator</dc:creator>
  <cp:lastModifiedBy>1994</cp:lastModifiedBy>
  <dcterms:modified xsi:type="dcterms:W3CDTF">2025-07-25T07:05:57Z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eyJoZGlkIjoiNzFhZjk3MWU2ODZjMTU1ZDU0MWFlZmQyMTYwNjE5ZjIiLCJ1c2VySWQiOiIyMzk3ODg1OTIifQ==</vt:lpwstr>
  </property>
  <property fmtid="{D5CDD505-2E9C-101B-9397-08002B2CF9AE}" pid="4" name="ICV">
    <vt:lpwstr>6EAEE6066A734B85BC3B042196B29DA3_12</vt:lpwstr>
  </property>
</Properties>
</file>