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启东市吕四自来水厂有限公司2025年-2026年泵站高低压供电设备及变频器维保项目</w:t>
      </w:r>
      <w:r>
        <w:rPr>
          <w:rFonts w:hint="eastAsia" w:asciiTheme="minorEastAsia" w:hAnsiTheme="minorEastAsia" w:eastAsiaTheme="minorEastAsia"/>
          <w:b/>
          <w:spacing w:val="0"/>
          <w:sz w:val="32"/>
          <w:szCs w:val="32"/>
          <w:lang w:val="en-US" w:eastAsia="zh-CN"/>
        </w:rPr>
        <w:t>市场询价公告</w:t>
      </w:r>
    </w:p>
    <w:p w14:paraId="5A3E7603">
      <w:pPr>
        <w:pStyle w:val="15"/>
        <w:widowControl/>
        <w:shd w:val="clear" w:color="auto" w:fill="FFFFFF"/>
        <w:spacing w:before="360" w:beforeAutospacing="0" w:after="0" w:afterAutospacing="0" w:line="460" w:lineRule="exact"/>
        <w:ind w:firstLine="420"/>
        <w:jc w:val="both"/>
        <w:rPr>
          <w:rFonts w:hint="eastAsia" w:ascii="宋体" w:hAnsi="宋体" w:eastAsia="宋体" w:cs="宋体"/>
          <w:color w:val="000000"/>
          <w:highlight w:val="none"/>
          <w:shd w:val="clear" w:color="auto" w:fill="FFFFFF"/>
        </w:rPr>
      </w:pPr>
      <w:r>
        <w:rPr>
          <w:rFonts w:hint="eastAsia" w:asciiTheme="minorEastAsia" w:hAnsiTheme="minorEastAsia" w:eastAsiaTheme="minorEastAsia" w:cstheme="minorEastAsia"/>
          <w:b w:val="0"/>
          <w:bCs/>
          <w:spacing w:val="-6"/>
          <w:sz w:val="24"/>
          <w:szCs w:val="24"/>
          <w:lang w:val="en-US" w:eastAsia="zh-CN"/>
        </w:rPr>
        <w:t>启东市吕四自来水厂有限公司2025年-2026年泵站高低压供电设备及变频器维保项目</w:t>
      </w:r>
      <w:r>
        <w:rPr>
          <w:rFonts w:hint="eastAsia" w:ascii="宋体" w:hAnsi="宋体" w:eastAsia="宋体" w:cs="宋体"/>
          <w:color w:val="000000"/>
          <w:highlight w:val="none"/>
          <w:shd w:val="clear" w:color="auto" w:fill="FFFFFF"/>
        </w:rPr>
        <w:t>即将实施，现就</w:t>
      </w:r>
      <w:r>
        <w:rPr>
          <w:rFonts w:hint="eastAsia" w:ascii="宋体" w:hAnsi="宋体" w:eastAsia="宋体" w:cs="宋体"/>
          <w:color w:val="000000"/>
          <w:highlight w:val="none"/>
          <w:shd w:val="clear" w:color="auto" w:fill="FFFFFF"/>
          <w:lang w:val="en-US" w:eastAsia="zh-CN"/>
        </w:rPr>
        <w:t>本项目</w:t>
      </w:r>
      <w:r>
        <w:rPr>
          <w:rFonts w:hint="eastAsia" w:ascii="宋体" w:hAnsi="宋体" w:eastAsia="宋体" w:cs="宋体"/>
          <w:color w:val="000000"/>
          <w:highlight w:val="none"/>
          <w:shd w:val="clear" w:color="auto" w:fill="FFFFFF"/>
        </w:rPr>
        <w:t>进行市场询价调研。</w:t>
      </w:r>
    </w:p>
    <w:p w14:paraId="5D0A10A6">
      <w:pPr>
        <w:snapToGrid w:val="0"/>
        <w:spacing w:line="460" w:lineRule="exact"/>
        <w:ind w:firstLine="482" w:firstLineChars="200"/>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一、</w:t>
      </w:r>
      <w:r>
        <w:rPr>
          <w:rFonts w:hint="eastAsia" w:ascii="宋体" w:hAnsi="宋体" w:eastAsia="宋体" w:cs="宋体"/>
          <w:b/>
          <w:bCs w:val="0"/>
          <w:sz w:val="24"/>
          <w:szCs w:val="24"/>
          <w:highlight w:val="none"/>
        </w:rPr>
        <w:t>服务范围</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启东市</w:t>
      </w:r>
      <w:r>
        <w:rPr>
          <w:rFonts w:hint="eastAsia" w:ascii="宋体" w:hAnsi="宋体" w:eastAsia="宋体" w:cs="宋体"/>
          <w:bCs/>
          <w:sz w:val="24"/>
          <w:szCs w:val="24"/>
          <w:highlight w:val="none"/>
        </w:rPr>
        <w:t>吕四自来水厂有限公司202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年-202</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年泵站高低压供电设备</w:t>
      </w:r>
      <w:r>
        <w:rPr>
          <w:rFonts w:hint="eastAsia" w:asciiTheme="minorEastAsia" w:hAnsiTheme="minorEastAsia" w:eastAsiaTheme="minorEastAsia" w:cstheme="minorEastAsia"/>
          <w:b w:val="0"/>
          <w:bCs/>
          <w:spacing w:val="-6"/>
          <w:sz w:val="24"/>
          <w:szCs w:val="24"/>
          <w:lang w:val="en-US" w:eastAsia="zh-CN"/>
        </w:rPr>
        <w:t>及变频器</w:t>
      </w:r>
      <w:r>
        <w:rPr>
          <w:rFonts w:hint="eastAsia" w:ascii="宋体" w:hAnsi="宋体" w:eastAsia="宋体" w:cs="宋体"/>
          <w:bCs/>
          <w:sz w:val="24"/>
          <w:szCs w:val="24"/>
          <w:highlight w:val="none"/>
        </w:rPr>
        <w:t>维保项目，共计</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个泵站的高低压供电设备</w:t>
      </w:r>
      <w:r>
        <w:rPr>
          <w:rFonts w:hint="eastAsia" w:ascii="宋体" w:hAnsi="宋体" w:eastAsia="宋体" w:cs="宋体"/>
          <w:bCs/>
          <w:sz w:val="24"/>
          <w:szCs w:val="24"/>
          <w:highlight w:val="none"/>
          <w:lang w:val="en-US" w:eastAsia="zh-CN"/>
        </w:rPr>
        <w:t>和变频器</w:t>
      </w:r>
      <w:r>
        <w:rPr>
          <w:rFonts w:hint="eastAsia" w:ascii="宋体" w:hAnsi="宋体" w:eastAsia="宋体" w:cs="宋体"/>
          <w:bCs/>
          <w:sz w:val="24"/>
          <w:szCs w:val="24"/>
          <w:highlight w:val="none"/>
        </w:rPr>
        <w:t>的维保，详见《启东市吕四自来水厂有限公司202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年-202</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年泵站高低压供电设备</w:t>
      </w:r>
      <w:r>
        <w:rPr>
          <w:rFonts w:hint="eastAsia" w:ascii="宋体" w:hAnsi="宋体" w:eastAsia="宋体" w:cs="宋体"/>
          <w:bCs/>
          <w:sz w:val="24"/>
          <w:szCs w:val="24"/>
          <w:highlight w:val="none"/>
          <w:lang w:val="en-US" w:eastAsia="zh-CN"/>
        </w:rPr>
        <w:t>及变频器</w:t>
      </w:r>
      <w:r>
        <w:rPr>
          <w:rFonts w:hint="eastAsia" w:ascii="宋体" w:hAnsi="宋体" w:eastAsia="宋体" w:cs="宋体"/>
          <w:bCs/>
          <w:sz w:val="24"/>
          <w:szCs w:val="24"/>
          <w:highlight w:val="none"/>
        </w:rPr>
        <w:t>维保项目检修清单》。</w:t>
      </w:r>
    </w:p>
    <w:p w14:paraId="2A31D614">
      <w:pPr>
        <w:snapToGrid w:val="0"/>
        <w:spacing w:line="46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服务内容及责任：</w:t>
      </w:r>
      <w:r>
        <w:rPr>
          <w:rFonts w:hint="eastAsia" w:ascii="宋体" w:hAnsi="宋体" w:eastAsia="宋体" w:cs="宋体"/>
          <w:bCs/>
          <w:color w:val="auto"/>
          <w:sz w:val="24"/>
          <w:szCs w:val="24"/>
          <w:highlight w:val="none"/>
        </w:rPr>
        <w:t>在合同期内，成交供应商将向采购人提供合同范围内设备保持正常应用的维护服务。</w:t>
      </w:r>
    </w:p>
    <w:p w14:paraId="3E080FCA">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1、合同签订之日起，成交供应商将对采购人要求，提供即时上门维护服务和电话咨询服务。</w:t>
      </w:r>
    </w:p>
    <w:p w14:paraId="31FE386B">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2.服务内容：</w:t>
      </w:r>
    </w:p>
    <w:p w14:paraId="62B9C675">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sz w:val="24"/>
          <w:szCs w:val="24"/>
          <w:highlight w:val="none"/>
        </w:rPr>
        <w:t>高低压供电设备</w:t>
      </w:r>
      <w:r>
        <w:rPr>
          <w:rFonts w:hint="eastAsia" w:ascii="宋体" w:hAnsi="宋体" w:eastAsia="宋体" w:cs="宋体"/>
          <w:bCs/>
          <w:color w:val="auto"/>
          <w:sz w:val="24"/>
          <w:szCs w:val="24"/>
          <w:highlight w:val="none"/>
        </w:rPr>
        <w:t>电气试验及清扫：</w:t>
      </w:r>
    </w:p>
    <w:p w14:paraId="1D5B605D">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rPr>
        <w:t>预防性试验：依据DL/T596-1996《电力设备预防性试验规程》，每年一次。</w:t>
      </w:r>
    </w:p>
    <w:p w14:paraId="6B1563C8">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日常巡检：定期检查设备运行状态、运行参数、设备工作温度、电缆沟孔洞等，并及时发现隐患及时上报，每月一次。</w:t>
      </w:r>
    </w:p>
    <w:p w14:paraId="19150A65">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rPr>
        <w:t>常规检修：对配电房存在的隐患和缺陷进行有计划、有目的性的检查和预判；配电房缺陷形成原因的分析查找，每年一次。</w:t>
      </w:r>
    </w:p>
    <w:p w14:paraId="76B956B2">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④</w:t>
      </w:r>
      <w:r>
        <w:rPr>
          <w:rFonts w:hint="eastAsia" w:ascii="宋体" w:hAnsi="宋体" w:eastAsia="宋体" w:cs="宋体"/>
          <w:bCs/>
          <w:color w:val="auto"/>
          <w:sz w:val="24"/>
          <w:szCs w:val="24"/>
          <w:highlight w:val="none"/>
        </w:rPr>
        <w:t>抢修高、低压设备遇到特殊情况损坏导致停电等情况，组织抢修。30分钟内到达现场，2小时内处理故障。</w:t>
      </w:r>
    </w:p>
    <w:p w14:paraId="1422B07C">
      <w:pPr>
        <w:pStyle w:val="8"/>
        <w:ind w:left="0" w:leftChars="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sz w:val="24"/>
          <w:szCs w:val="24"/>
          <w:highlight w:val="none"/>
          <w:lang w:val="en-US" w:eastAsia="zh-CN"/>
        </w:rPr>
        <w:t>（2）变频器</w:t>
      </w:r>
      <w:r>
        <w:rPr>
          <w:rFonts w:hint="eastAsia" w:ascii="宋体" w:hAnsi="宋体" w:eastAsia="宋体" w:cs="宋体"/>
          <w:bCs/>
          <w:color w:val="auto"/>
          <w:sz w:val="24"/>
          <w:szCs w:val="24"/>
          <w:highlight w:val="none"/>
        </w:rPr>
        <w:t>电气试验及清扫</w:t>
      </w:r>
      <w:r>
        <w:rPr>
          <w:rFonts w:hint="eastAsia" w:ascii="宋体" w:hAnsi="宋体" w:eastAsia="宋体" w:cs="宋体"/>
          <w:bCs/>
          <w:color w:val="auto"/>
          <w:sz w:val="24"/>
          <w:szCs w:val="24"/>
          <w:highlight w:val="none"/>
          <w:lang w:eastAsia="zh-CN"/>
        </w:rPr>
        <w:t>：</w:t>
      </w:r>
    </w:p>
    <w:p w14:paraId="5A23CE9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①</w:t>
      </w:r>
      <w:r>
        <w:rPr>
          <w:rFonts w:hint="eastAsia" w:asciiTheme="minorEastAsia" w:hAnsiTheme="minorEastAsia" w:eastAsiaTheme="minorEastAsia" w:cstheme="minorEastAsia"/>
          <w:sz w:val="24"/>
          <w:szCs w:val="24"/>
        </w:rPr>
        <w:t>可编程控制器对外接线端子（包括接线端子）所连接的元器件。</w:t>
      </w:r>
    </w:p>
    <w:p w14:paraId="32EA0E6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②</w:t>
      </w:r>
      <w:r>
        <w:rPr>
          <w:rFonts w:hint="eastAsia" w:asciiTheme="minorEastAsia" w:hAnsiTheme="minorEastAsia" w:eastAsiaTheme="minorEastAsia" w:cstheme="minorEastAsia"/>
          <w:sz w:val="24"/>
          <w:szCs w:val="24"/>
        </w:rPr>
        <w:t>变频器对外接线端子所连接的元器件。</w:t>
      </w:r>
    </w:p>
    <w:p w14:paraId="550C2C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③</w:t>
      </w:r>
      <w:r>
        <w:rPr>
          <w:rFonts w:hint="eastAsia" w:asciiTheme="minorEastAsia" w:hAnsiTheme="minorEastAsia" w:eastAsiaTheme="minorEastAsia" w:cstheme="minorEastAsia"/>
          <w:sz w:val="24"/>
          <w:szCs w:val="24"/>
        </w:rPr>
        <w:t>变频器及可编程控制器内部电路，元器件的检查以及其内部软件设定值的修改。</w:t>
      </w:r>
    </w:p>
    <w:p w14:paraId="2219F02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④</w:t>
      </w:r>
      <w:r>
        <w:rPr>
          <w:rFonts w:hint="eastAsia" w:asciiTheme="minorEastAsia" w:hAnsiTheme="minorEastAsia" w:eastAsiaTheme="minorEastAsia" w:cstheme="minorEastAsia"/>
          <w:sz w:val="24"/>
          <w:szCs w:val="24"/>
        </w:rPr>
        <w:t>清理内部灰尘，尘埃，异物等。</w:t>
      </w:r>
    </w:p>
    <w:p w14:paraId="5EE7075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⑤</w:t>
      </w:r>
      <w:r>
        <w:rPr>
          <w:rFonts w:hint="eastAsia" w:asciiTheme="minorEastAsia" w:hAnsiTheme="minorEastAsia" w:eastAsiaTheme="minorEastAsia" w:cstheme="minorEastAsia"/>
          <w:sz w:val="24"/>
          <w:szCs w:val="24"/>
        </w:rPr>
        <w:t>检查充电电阻及主回路电压测量值同面板显示值是否一致。</w:t>
      </w:r>
    </w:p>
    <w:p w14:paraId="6D791C7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⑥</w:t>
      </w:r>
      <w:r>
        <w:rPr>
          <w:rFonts w:hint="eastAsia" w:asciiTheme="minorEastAsia" w:hAnsiTheme="minorEastAsia" w:eastAsiaTheme="minorEastAsia" w:cstheme="minorEastAsia"/>
          <w:sz w:val="24"/>
          <w:szCs w:val="24"/>
        </w:rPr>
        <w:t>异常振动，异常声音，异常气味的检查处理。</w:t>
      </w:r>
    </w:p>
    <w:p w14:paraId="502A729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⑦</w:t>
      </w:r>
      <w:r>
        <w:rPr>
          <w:rFonts w:hint="eastAsia" w:asciiTheme="minorEastAsia" w:hAnsiTheme="minorEastAsia" w:eastAsiaTheme="minorEastAsia" w:cstheme="minorEastAsia"/>
          <w:sz w:val="24"/>
          <w:szCs w:val="24"/>
        </w:rPr>
        <w:t>内部连接部分的松动，偏移，过热的检查处理。</w:t>
      </w:r>
    </w:p>
    <w:p w14:paraId="1F0786A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⑧</w:t>
      </w:r>
      <w:r>
        <w:rPr>
          <w:rFonts w:hint="eastAsia" w:asciiTheme="minorEastAsia" w:hAnsiTheme="minorEastAsia" w:eastAsiaTheme="minorEastAsia" w:cstheme="minorEastAsia"/>
          <w:sz w:val="24"/>
          <w:szCs w:val="24"/>
        </w:rPr>
        <w:t>内部元件损坏的检查，更换等维修。</w:t>
      </w:r>
    </w:p>
    <w:p w14:paraId="27E7DA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⑨</w:t>
      </w:r>
      <w:r>
        <w:rPr>
          <w:rFonts w:hint="eastAsia" w:asciiTheme="minorEastAsia" w:hAnsiTheme="minorEastAsia" w:eastAsiaTheme="minorEastAsia" w:cstheme="minorEastAsia"/>
          <w:sz w:val="24"/>
          <w:szCs w:val="24"/>
        </w:rPr>
        <w:t>其他异常情况的检查处理。</w:t>
      </w:r>
    </w:p>
    <w:p w14:paraId="5FE60F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auto"/>
          <w:sz w:val="24"/>
          <w:szCs w:val="24"/>
          <w:highlight w:val="none"/>
          <w:lang w:val="en-US" w:eastAsia="zh-CN"/>
        </w:rPr>
        <w:t>⑩</w:t>
      </w:r>
      <w:r>
        <w:rPr>
          <w:rFonts w:hint="eastAsia" w:asciiTheme="minorEastAsia" w:hAnsiTheme="minorEastAsia" w:eastAsiaTheme="minorEastAsia" w:cstheme="minorEastAsia"/>
          <w:sz w:val="24"/>
          <w:szCs w:val="24"/>
        </w:rPr>
        <w:t>视工况更换所有涡轮风扇，风扇启动电容检测。</w:t>
      </w:r>
    </w:p>
    <w:p w14:paraId="4C5CFC4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⑪</w:t>
      </w:r>
      <w:r>
        <w:rPr>
          <w:rFonts w:hint="eastAsia" w:asciiTheme="minorEastAsia" w:hAnsiTheme="minorEastAsia" w:eastAsiaTheme="minorEastAsia" w:cstheme="minorEastAsia"/>
          <w:sz w:val="24"/>
          <w:szCs w:val="24"/>
        </w:rPr>
        <w:t>检测整流桥电路二极管特性、耐压。</w:t>
      </w:r>
    </w:p>
    <w:p w14:paraId="6D5065E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⑫</w:t>
      </w:r>
      <w:r>
        <w:rPr>
          <w:rFonts w:hint="eastAsia" w:asciiTheme="minorEastAsia" w:hAnsiTheme="minorEastAsia" w:eastAsiaTheme="minorEastAsia" w:cstheme="minorEastAsia"/>
          <w:sz w:val="24"/>
          <w:szCs w:val="24"/>
        </w:rPr>
        <w:t>检测主回路电容的容量、内阻、耐压。</w:t>
      </w:r>
    </w:p>
    <w:p w14:paraId="7EFC0B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⑬</w:t>
      </w:r>
      <w:r>
        <w:rPr>
          <w:rFonts w:hint="eastAsia" w:asciiTheme="minorEastAsia" w:hAnsiTheme="minorEastAsia" w:eastAsiaTheme="minorEastAsia" w:cstheme="minorEastAsia"/>
          <w:sz w:val="24"/>
          <w:szCs w:val="24"/>
        </w:rPr>
        <w:t>IGBT模块散热硅脂换新，硅脂采用VK-886高导热系数的。</w:t>
      </w:r>
    </w:p>
    <w:p w14:paraId="61438B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⑭</w:t>
      </w:r>
      <w:r>
        <w:rPr>
          <w:rFonts w:hint="eastAsia" w:asciiTheme="minorEastAsia" w:hAnsiTheme="minorEastAsia" w:eastAsiaTheme="minorEastAsia" w:cstheme="minorEastAsia"/>
          <w:sz w:val="24"/>
          <w:szCs w:val="24"/>
        </w:rPr>
        <w:t>IGBT模块功能检测、耐压测试、表面清洁。</w:t>
      </w:r>
    </w:p>
    <w:p w14:paraId="6AE6F91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⑮</w:t>
      </w:r>
      <w:r>
        <w:rPr>
          <w:rFonts w:hint="eastAsia" w:asciiTheme="minorEastAsia" w:hAnsiTheme="minorEastAsia" w:eastAsiaTheme="minorEastAsia" w:cstheme="minorEastAsia"/>
          <w:sz w:val="24"/>
          <w:szCs w:val="24"/>
        </w:rPr>
        <w:t>内部电路板用PCB清洗剂清洁，有腐蚀的视情况更换或用PCB三防漆处理。</w:t>
      </w:r>
    </w:p>
    <w:p w14:paraId="1856AB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⑯</w:t>
      </w:r>
      <w:r>
        <w:rPr>
          <w:rFonts w:hint="eastAsia" w:asciiTheme="minorEastAsia" w:hAnsiTheme="minorEastAsia" w:eastAsiaTheme="minorEastAsia" w:cstheme="minorEastAsia"/>
          <w:sz w:val="24"/>
          <w:szCs w:val="24"/>
        </w:rPr>
        <w:t>参数更改，位置移动等。</w:t>
      </w:r>
    </w:p>
    <w:p w14:paraId="00462B7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⑰</w:t>
      </w:r>
      <w:r>
        <w:rPr>
          <w:rFonts w:hint="eastAsia" w:asciiTheme="minorEastAsia" w:hAnsiTheme="minorEastAsia" w:eastAsiaTheme="minorEastAsia" w:cstheme="minorEastAsia"/>
          <w:sz w:val="24"/>
          <w:szCs w:val="24"/>
        </w:rPr>
        <w:t>所有需更换配件为甲供、保养所需辅材（清洗剂、硅脂、绝缘加固纸、五金件）为中标方提供</w:t>
      </w:r>
    </w:p>
    <w:p w14:paraId="4BA3B681">
      <w:pPr>
        <w:snapToGrid w:val="0"/>
        <w:spacing w:line="46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i w:val="0"/>
          <w:iCs w:val="0"/>
          <w:caps w:val="0"/>
          <w:color w:val="333333"/>
          <w:spacing w:val="0"/>
          <w:sz w:val="24"/>
          <w:szCs w:val="24"/>
          <w:shd w:val="clear" w:fill="FFFFFF"/>
        </w:rPr>
        <w:t>⑱</w:t>
      </w:r>
      <w:r>
        <w:rPr>
          <w:rFonts w:hint="eastAsia" w:asciiTheme="minorEastAsia" w:hAnsiTheme="minorEastAsia" w:eastAsiaTheme="minorEastAsia" w:cstheme="minorEastAsia"/>
          <w:sz w:val="24"/>
          <w:szCs w:val="24"/>
        </w:rPr>
        <w:t>保养结束出具设备检测检验报告</w:t>
      </w:r>
    </w:p>
    <w:p w14:paraId="06843AD3">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以上维保内容包含辅材扎带</w:t>
      </w:r>
      <w:r>
        <w:rPr>
          <w:rFonts w:hint="eastAsia" w:ascii="宋体" w:hAnsi="宋体" w:eastAsia="宋体" w:cs="宋体"/>
          <w:bCs/>
          <w:color w:val="auto"/>
          <w:sz w:val="24"/>
          <w:szCs w:val="24"/>
          <w:highlight w:val="none"/>
        </w:rPr>
        <w:t>、保险丝、螺丝、胶带、零星线材等。各高、低压设备材料、设备的更换、改造、搬迁、非自然损坏及所有零星新增费用另计。</w:t>
      </w:r>
    </w:p>
    <w:p w14:paraId="65909D39">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3.成交供应商维保人员到达现场后，应尽快检查出故障，给出相应的解决方案，提出维保建议，经采购人同意后方可维保。</w:t>
      </w:r>
    </w:p>
    <w:p w14:paraId="633CA42B">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4.在维护过程中，成交供应商维护人员如需将采购人的设备搬离采购人所在地，须征得采购人同意，出具相关文字手续，并在指定时间内送还给采购人。</w:t>
      </w:r>
    </w:p>
    <w:p w14:paraId="10B2C942">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5.维保及维护保养工作结束时，成交供应商人员应向采购人有关人员描述故障引发的原因及处理过程，以及今后在使用当中应注意的问题。</w:t>
      </w:r>
    </w:p>
    <w:p w14:paraId="108587F7">
      <w:pPr>
        <w:snapToGrid w:val="0"/>
        <w:spacing w:line="46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6.成交供应商人员在维护过程中应不接触及不泄露采购人的商业信息、商业秘密的一切书面资料、图表或者其它形式的资料和信息，包括口头或视觉透露的资料和信息。</w:t>
      </w:r>
    </w:p>
    <w:p w14:paraId="56DEAC17">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7、采购人责任</w:t>
      </w:r>
    </w:p>
    <w:p w14:paraId="4A8EA911">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（1）在合同执行期内，采购人应积极配合成交供应商做好维保与维护保养工作，包括提供设备的相关资料，包括设备品牌型号、规格、设备等。</w:t>
      </w:r>
    </w:p>
    <w:p w14:paraId="199CB648">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（2）协议范围内设备发生故障时，采购人应及时向成交供应商报告故障现象，错误信息等，以便成交供应商及时分析故障，有准备地到现场及时解决问题。</w:t>
      </w:r>
    </w:p>
    <w:p w14:paraId="6C4FF520">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（3）对于偶发性及间歇性故障，采购人应协助成交供应商做好故障跟踪工作，根据成交供应商提出的要求及方法进行记录。</w:t>
      </w:r>
    </w:p>
    <w:p w14:paraId="618CF1F5">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（4）采购人应为成交供应商服务工程师提供必要的工作场地，在不影响采购人正常工作的前提下，提供维护时间。</w:t>
      </w:r>
    </w:p>
    <w:p w14:paraId="4BFAE471">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（5）在服务期内采购人应对成交供应商服务人员的工作态度，技术水平进行监督与考核，提出意见。</w:t>
      </w:r>
    </w:p>
    <w:p w14:paraId="5AD1C1DC">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8、成交供应商责任</w:t>
      </w:r>
    </w:p>
    <w:p w14:paraId="2B065FD4">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（1）根据采购人生产安排情况，提前与采购人商定维护时间，并共同签署认可；协助办理维护的停、送电联系手续。</w:t>
      </w:r>
    </w:p>
    <w:p w14:paraId="13CB7D46">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（2）在整个维护过程中，应做好详细记录，并由双方现场人员签订。</w:t>
      </w:r>
    </w:p>
    <w:p w14:paraId="1705243A">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（3）根据采购人需要，提供必要的技术咨询服务，帮助采购人的电气设备管理及运行人员提高对电气设备的管理水平。</w:t>
      </w:r>
    </w:p>
    <w:p w14:paraId="65E6B357">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（4）服务完毕成交供应商应向采购人提交相应验收资料，供采购人备案存档。</w:t>
      </w:r>
    </w:p>
    <w:p w14:paraId="6460BA7C">
      <w:pPr>
        <w:snapToGrid w:val="0"/>
        <w:spacing w:line="4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（5）成交供应商应当严格按照高低压配电室安全操作规程对高低压供电设备进行维护保养、检查等操作，一旦在操作或者检修过程中出现安全事故，成交供应商自行负责。</w:t>
      </w:r>
    </w:p>
    <w:p w14:paraId="33F0B679">
      <w:pPr>
        <w:spacing w:line="440" w:lineRule="exact"/>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三、服务期限：</w:t>
      </w:r>
      <w:r>
        <w:rPr>
          <w:rFonts w:hint="eastAsia" w:ascii="宋体" w:hAnsi="宋体" w:eastAsia="宋体" w:cs="宋体"/>
          <w:bCs/>
          <w:color w:val="auto"/>
          <w:sz w:val="24"/>
          <w:szCs w:val="24"/>
          <w:highlight w:val="none"/>
        </w:rPr>
        <w:t>自合同签订之日起壹年。</w:t>
      </w:r>
    </w:p>
    <w:p w14:paraId="056423BE">
      <w:pPr>
        <w:numPr>
          <w:ilvl w:val="0"/>
          <w:numId w:val="0"/>
        </w:numPr>
        <w:spacing w:line="440" w:lineRule="exact"/>
        <w:ind w:firstLine="48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四、服务地点：</w:t>
      </w:r>
      <w:r>
        <w:rPr>
          <w:rFonts w:hint="eastAsia" w:ascii="宋体" w:hAnsi="宋体" w:eastAsia="宋体" w:cs="宋体"/>
          <w:bCs/>
          <w:color w:val="auto"/>
          <w:sz w:val="24"/>
          <w:szCs w:val="24"/>
          <w:highlight w:val="none"/>
          <w:lang w:val="en-US" w:eastAsia="zh-CN"/>
        </w:rPr>
        <w:t>启东市。</w:t>
      </w:r>
    </w:p>
    <w:p w14:paraId="2A668DE9">
      <w:pPr>
        <w:pStyle w:val="15"/>
        <w:widowControl/>
        <w:shd w:val="clear" w:color="auto" w:fill="FFFFFF"/>
        <w:spacing w:before="0" w:beforeAutospacing="0" w:after="0" w:afterAutospacing="0" w:line="460" w:lineRule="exact"/>
        <w:ind w:firstLine="420"/>
        <w:jc w:val="both"/>
        <w:rPr>
          <w:rFonts w:hint="eastAsia" w:ascii="宋体" w:hAnsi="宋体" w:cs="宋体"/>
          <w:color w:val="auto"/>
          <w:highlight w:val="none"/>
        </w:rPr>
      </w:pPr>
      <w:r>
        <w:rPr>
          <w:rFonts w:hint="eastAsia" w:ascii="宋体" w:hAnsi="宋体" w:cs="宋体"/>
          <w:b/>
          <w:bCs/>
          <w:color w:val="auto"/>
          <w:highlight w:val="none"/>
          <w:shd w:val="clear" w:color="auto" w:fill="FFFFFF"/>
          <w:lang w:val="en-US" w:eastAsia="zh-CN"/>
        </w:rPr>
        <w:t>五</w:t>
      </w:r>
      <w:r>
        <w:rPr>
          <w:rFonts w:hint="eastAsia" w:ascii="宋体" w:hAnsi="宋体" w:cs="宋体"/>
          <w:b/>
          <w:bCs/>
          <w:color w:val="auto"/>
          <w:highlight w:val="none"/>
          <w:shd w:val="clear" w:color="auto" w:fill="FFFFFF"/>
        </w:rPr>
        <w:t>、约定事项</w:t>
      </w:r>
      <w:r>
        <w:rPr>
          <w:rFonts w:hint="eastAsia" w:ascii="宋体" w:hAnsi="宋体" w:cs="宋体"/>
          <w:color w:val="auto"/>
          <w:highlight w:val="none"/>
          <w:shd w:val="clear" w:color="auto" w:fill="FFFFFF"/>
        </w:rPr>
        <w:t>：</w:t>
      </w:r>
    </w:p>
    <w:p w14:paraId="3314E08F">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1、市场询价表</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营业执照</w:t>
      </w:r>
      <w:r>
        <w:rPr>
          <w:rFonts w:hint="eastAsia" w:ascii="宋体" w:hAnsi="宋体" w:cs="宋体"/>
          <w:bCs/>
          <w:color w:val="auto"/>
          <w:sz w:val="24"/>
          <w:highlight w:val="none"/>
        </w:rPr>
        <w:t>等相关材料于202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29</w:t>
      </w:r>
      <w:r>
        <w:rPr>
          <w:rFonts w:hint="eastAsia" w:ascii="宋体" w:hAnsi="宋体" w:cs="宋体"/>
          <w:bCs/>
          <w:color w:val="auto"/>
          <w:sz w:val="24"/>
          <w:highlight w:val="none"/>
        </w:rPr>
        <w:t>日17:</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rPr>
        <w:t>前，送或寄（以邮戳为准）</w:t>
      </w:r>
      <w:r>
        <w:rPr>
          <w:rFonts w:hint="eastAsia" w:ascii="宋体" w:hAnsi="宋体" w:eastAsia="宋体" w:cs="宋体"/>
          <w:i w:val="0"/>
          <w:iCs w:val="0"/>
          <w:caps w:val="0"/>
          <w:color w:val="666666"/>
          <w:spacing w:val="0"/>
          <w:sz w:val="24"/>
          <w:szCs w:val="24"/>
          <w:u w:val="single"/>
          <w:shd w:val="clear" w:fill="FFFFFF"/>
        </w:rPr>
        <w:t>启东市吕四自来水厂有限公司（启东市吕四港镇环城北路628号）</w:t>
      </w:r>
      <w:r>
        <w:rPr>
          <w:rFonts w:hint="eastAsia" w:ascii="宋体" w:hAnsi="宋体" w:eastAsia="宋体" w:cs="宋体"/>
          <w:i w:val="0"/>
          <w:iCs w:val="0"/>
          <w:caps w:val="0"/>
          <w:color w:val="666666"/>
          <w:spacing w:val="0"/>
          <w:sz w:val="24"/>
          <w:szCs w:val="24"/>
          <w:shd w:val="clear" w:fill="FFFFFF"/>
        </w:rPr>
        <w:t>，联系人：</w:t>
      </w:r>
      <w:r>
        <w:rPr>
          <w:rFonts w:hint="eastAsia" w:ascii="宋体" w:hAnsi="宋体" w:eastAsia="宋体" w:cs="宋体"/>
          <w:i w:val="0"/>
          <w:iCs w:val="0"/>
          <w:caps w:val="0"/>
          <w:color w:val="666666"/>
          <w:spacing w:val="0"/>
          <w:sz w:val="24"/>
          <w:szCs w:val="24"/>
          <w:u w:val="single"/>
          <w:shd w:val="clear" w:fill="FFFFFF"/>
          <w:lang w:val="en-US" w:eastAsia="zh-CN"/>
        </w:rPr>
        <w:t>沈殿程</w:t>
      </w:r>
      <w:r>
        <w:rPr>
          <w:rFonts w:hint="eastAsia" w:ascii="宋体" w:hAnsi="宋体" w:eastAsia="宋体" w:cs="宋体"/>
          <w:i w:val="0"/>
          <w:iCs w:val="0"/>
          <w:caps w:val="0"/>
          <w:color w:val="666666"/>
          <w:spacing w:val="0"/>
          <w:sz w:val="24"/>
          <w:szCs w:val="24"/>
          <w:shd w:val="clear" w:fill="FFFFFF"/>
        </w:rPr>
        <w:t>，联系电话：</w:t>
      </w:r>
      <w:r>
        <w:rPr>
          <w:rFonts w:hint="eastAsia" w:ascii="宋体" w:hAnsi="宋体" w:eastAsia="宋体" w:cs="宋体"/>
          <w:i w:val="0"/>
          <w:iCs w:val="0"/>
          <w:caps w:val="0"/>
          <w:color w:val="666666"/>
          <w:spacing w:val="0"/>
          <w:sz w:val="24"/>
          <w:szCs w:val="24"/>
          <w:u w:val="single"/>
          <w:shd w:val="clear" w:fill="FFFFFF"/>
          <w:lang w:val="en-US" w:eastAsia="zh-CN"/>
        </w:rPr>
        <w:t>13306282203</w:t>
      </w:r>
      <w:r>
        <w:rPr>
          <w:rFonts w:hint="eastAsia" w:ascii="宋体" w:hAnsi="宋体" w:eastAsia="宋体" w:cs="宋体"/>
          <w:i w:val="0"/>
          <w:iCs w:val="0"/>
          <w:caps w:val="0"/>
          <w:color w:val="666666"/>
          <w:spacing w:val="0"/>
          <w:sz w:val="24"/>
          <w:szCs w:val="24"/>
          <w:shd w:val="clear" w:fill="FFFFFF"/>
        </w:rPr>
        <w:t>。</w:t>
      </w:r>
    </w:p>
    <w:p w14:paraId="3DBBD6A8">
      <w:pPr>
        <w:widowControl/>
        <w:spacing w:line="5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报价说明：本项目报价包含但不限于</w:t>
      </w:r>
      <w:r>
        <w:rPr>
          <w:rFonts w:hint="eastAsia" w:ascii="宋体" w:hAnsi="宋体" w:eastAsia="宋体" w:cs="宋体"/>
          <w:bCs/>
          <w:color w:val="auto"/>
          <w:sz w:val="24"/>
          <w:szCs w:val="24"/>
          <w:highlight w:val="none"/>
        </w:rPr>
        <w:t>相关辅助材料费、人员培训费、售后及现场技术服务指导服务费、税费、利润等所有费用。</w:t>
      </w:r>
      <w:r>
        <w:rPr>
          <w:rFonts w:hint="eastAsia" w:ascii="宋体" w:hAnsi="宋体" w:eastAsia="宋体" w:cs="宋体"/>
          <w:bCs/>
          <w:color w:val="auto"/>
          <w:sz w:val="24"/>
          <w:szCs w:val="24"/>
          <w:highlight w:val="none"/>
          <w:lang w:eastAsia="zh-CN"/>
        </w:rPr>
        <w:t>请各</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lang w:eastAsia="zh-CN"/>
        </w:rPr>
        <w:t>供应商在报价时请充分考虑各种因素。</w:t>
      </w:r>
    </w:p>
    <w:p w14:paraId="5F3613C9">
      <w:pPr>
        <w:keepNext w:val="0"/>
        <w:keepLines w:val="0"/>
        <w:pageBreakBefore w:val="0"/>
        <w:widowControl/>
        <w:kinsoku/>
        <w:wordWrap/>
        <w:overflowPunct/>
        <w:topLinePunct w:val="0"/>
        <w:autoSpaceDE/>
        <w:autoSpaceDN/>
        <w:bidi w:val="0"/>
        <w:adjustRightInd/>
        <w:spacing w:line="500" w:lineRule="exact"/>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bCs/>
          <w:color w:val="auto"/>
          <w:sz w:val="24"/>
          <w:highlight w:val="none"/>
        </w:rPr>
        <w:t>3、</w:t>
      </w:r>
      <w:r>
        <w:rPr>
          <w:rFonts w:hint="eastAsia" w:ascii="宋体" w:hAnsi="宋体" w:cs="宋体"/>
          <w:color w:val="auto"/>
          <w:kern w:val="0"/>
          <w:sz w:val="24"/>
          <w:szCs w:val="24"/>
          <w:highlight w:val="none"/>
          <w:lang w:val="en-US" w:eastAsia="zh-CN"/>
        </w:rPr>
        <w:t>报价单位</w:t>
      </w:r>
      <w:r>
        <w:rPr>
          <w:rStyle w:val="30"/>
          <w:rFonts w:hint="eastAsia" w:ascii="宋体" w:hAnsi="宋体" w:eastAsia="宋体" w:cs="宋体"/>
          <w:color w:val="auto"/>
          <w:kern w:val="0"/>
          <w:sz w:val="24"/>
          <w:szCs w:val="24"/>
          <w:highlight w:val="none"/>
        </w:rPr>
        <w:t>须提供</w:t>
      </w:r>
      <w:r>
        <w:rPr>
          <w:rFonts w:hint="eastAsia" w:ascii="宋体" w:hAnsi="宋体" w:cs="宋体"/>
          <w:color w:val="auto"/>
          <w:kern w:val="0"/>
          <w:sz w:val="24"/>
          <w:szCs w:val="24"/>
          <w:highlight w:val="none"/>
          <w:lang w:val="en-US" w:eastAsia="zh-CN"/>
        </w:rPr>
        <w:t>合法有效的营业执照复印件加盖公章</w:t>
      </w:r>
      <w:r>
        <w:rPr>
          <w:rFonts w:hint="eastAsia" w:ascii="宋体" w:hAnsi="宋体" w:cs="宋体"/>
          <w:color w:val="auto"/>
          <w:kern w:val="0"/>
          <w:sz w:val="24"/>
          <w:szCs w:val="24"/>
          <w:highlight w:val="none"/>
        </w:rPr>
        <w:t>。</w:t>
      </w:r>
    </w:p>
    <w:p w14:paraId="512137B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bCs/>
          <w:color w:val="auto"/>
          <w:sz w:val="24"/>
          <w:highlight w:val="none"/>
          <w:lang w:val="en-US" w:eastAsia="zh-CN"/>
        </w:rPr>
        <w:t>4、</w:t>
      </w:r>
      <w:r>
        <w:rPr>
          <w:rStyle w:val="30"/>
          <w:rFonts w:hint="eastAsia" w:ascii="宋体" w:hAnsi="宋体" w:eastAsia="宋体" w:cs="宋体"/>
          <w:kern w:val="0"/>
          <w:sz w:val="24"/>
          <w:szCs w:val="24"/>
          <w:highlight w:val="none"/>
        </w:rPr>
        <w:t>拟定支付方式及期限：银行转账，按</w:t>
      </w:r>
      <w:r>
        <w:rPr>
          <w:rStyle w:val="30"/>
          <w:rFonts w:hint="eastAsia" w:ascii="宋体" w:hAnsi="宋体" w:eastAsia="宋体" w:cs="宋体"/>
          <w:kern w:val="0"/>
          <w:sz w:val="24"/>
          <w:szCs w:val="24"/>
          <w:highlight w:val="none"/>
          <w:lang w:eastAsia="zh-CN"/>
        </w:rPr>
        <w:t>启东市吕四自来水</w:t>
      </w:r>
      <w:r>
        <w:rPr>
          <w:rStyle w:val="30"/>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30"/>
          <w:rFonts w:hint="eastAsia" w:ascii="宋体" w:hAnsi="宋体" w:eastAsia="宋体" w:cs="宋体"/>
          <w:kern w:val="0"/>
          <w:sz w:val="24"/>
          <w:szCs w:val="24"/>
          <w:highlight w:val="none"/>
          <w:lang w:val="en-US" w:eastAsia="zh-CN"/>
        </w:rPr>
        <w:t>80%</w:t>
      </w:r>
      <w:r>
        <w:rPr>
          <w:rStyle w:val="30"/>
          <w:rFonts w:hint="eastAsia" w:ascii="宋体" w:hAnsi="宋体" w:eastAsia="宋体" w:cs="宋体"/>
          <w:kern w:val="0"/>
          <w:sz w:val="24"/>
          <w:szCs w:val="24"/>
          <w:highlight w:val="none"/>
        </w:rPr>
        <w:t>货款，合同期内所供货物的余款</w:t>
      </w:r>
      <w:r>
        <w:rPr>
          <w:rStyle w:val="30"/>
          <w:rFonts w:hint="eastAsia" w:ascii="宋体" w:hAnsi="宋体" w:eastAsia="宋体" w:cs="宋体"/>
          <w:kern w:val="0"/>
          <w:sz w:val="24"/>
          <w:szCs w:val="24"/>
          <w:highlight w:val="none"/>
          <w:lang w:val="en-US" w:eastAsia="zh-CN"/>
        </w:rPr>
        <w:t>在合同到期后</w:t>
      </w:r>
      <w:r>
        <w:rPr>
          <w:rStyle w:val="30"/>
          <w:rFonts w:hint="eastAsia" w:ascii="宋体" w:hAnsi="宋体" w:eastAsia="宋体" w:cs="宋体"/>
          <w:kern w:val="0"/>
          <w:sz w:val="24"/>
          <w:szCs w:val="24"/>
          <w:highlight w:val="none"/>
        </w:rPr>
        <w:t>收到成交供应商相应的增值税专用发票</w:t>
      </w:r>
      <w:r>
        <w:rPr>
          <w:rStyle w:val="30"/>
          <w:rFonts w:hint="eastAsia" w:ascii="宋体" w:hAnsi="宋体" w:eastAsia="宋体" w:cs="宋体"/>
          <w:kern w:val="0"/>
          <w:sz w:val="24"/>
          <w:szCs w:val="24"/>
          <w:highlight w:val="none"/>
          <w:lang w:val="en-US" w:eastAsia="zh-CN"/>
        </w:rPr>
        <w:t>后一次性付清。</w:t>
      </w:r>
    </w:p>
    <w:p w14:paraId="5D963ACB">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、其他：（1）请报价单位认真核算、如实报价，如发现虚假报价的，记入黑名单；（2）本次报价仅作为市场调研用，因此价格仅供参考；（3）本次调研询价不接收质疑函，只接收对本项目的建议。</w:t>
      </w:r>
    </w:p>
    <w:p w14:paraId="191FE979">
      <w:pPr>
        <w:pStyle w:val="9"/>
        <w:rPr>
          <w:rFonts w:hint="eastAsia"/>
          <w:color w:val="auto"/>
          <w:highlight w:val="none"/>
        </w:rPr>
      </w:pPr>
    </w:p>
    <w:p w14:paraId="5DE28F87">
      <w:pPr>
        <w:snapToGrid w:val="0"/>
        <w:spacing w:line="460" w:lineRule="exact"/>
        <w:ind w:firstLine="480" w:firstLineChars="200"/>
        <w:jc w:val="center"/>
        <w:rPr>
          <w:rFonts w:hint="eastAsia" w:ascii="宋体" w:hAnsi="宋体" w:eastAsia="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eastAsia="宋体" w:cs="宋体"/>
          <w:bCs/>
          <w:color w:val="auto"/>
          <w:sz w:val="24"/>
          <w:highlight w:val="none"/>
        </w:rPr>
        <w:t xml:space="preserve"> </w:t>
      </w:r>
    </w:p>
    <w:p w14:paraId="730C51AA">
      <w:pPr>
        <w:pStyle w:val="9"/>
        <w:ind w:firstLine="6000" w:firstLineChars="2500"/>
        <w:rPr>
          <w:rFonts w:hint="default" w:eastAsia="宋体"/>
          <w:color w:val="auto"/>
          <w:highlight w:val="none"/>
          <w:lang w:val="en-US" w:eastAsia="zh-CN"/>
        </w:rPr>
      </w:pPr>
      <w:r>
        <w:rPr>
          <w:rFonts w:hint="eastAsia" w:ascii="宋体" w:hAnsi="宋体" w:eastAsia="宋体" w:cs="宋体"/>
          <w:bCs/>
          <w:color w:val="auto"/>
          <w:sz w:val="24"/>
          <w:highlight w:val="none"/>
          <w:lang w:val="en-US" w:eastAsia="zh-CN"/>
        </w:rPr>
        <w:t>启东市吕四自来水厂有限公司</w:t>
      </w:r>
    </w:p>
    <w:p w14:paraId="1AB73C3F">
      <w:pPr>
        <w:pStyle w:val="9"/>
        <w:spacing w:line="460" w:lineRule="exact"/>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05</w:t>
      </w:r>
      <w:r>
        <w:rPr>
          <w:rFonts w:hint="eastAsia" w:ascii="宋体" w:hAnsi="宋体" w:cs="宋体"/>
          <w:bCs/>
          <w:color w:val="auto"/>
          <w:sz w:val="24"/>
          <w:szCs w:val="24"/>
          <w:highlight w:val="none"/>
        </w:rPr>
        <w:t>月</w:t>
      </w:r>
      <w:r>
        <w:rPr>
          <w:rFonts w:hint="eastAsia" w:ascii="宋体" w:hAnsi="宋体" w:cs="宋体"/>
          <w:bCs/>
          <w:color w:val="auto"/>
          <w:sz w:val="24"/>
          <w:szCs w:val="24"/>
          <w:highlight w:val="none"/>
          <w:lang w:val="en-US" w:eastAsia="zh-CN"/>
        </w:rPr>
        <w:t>23</w:t>
      </w:r>
      <w:r>
        <w:rPr>
          <w:rFonts w:hint="eastAsia" w:ascii="宋体" w:hAnsi="宋体" w:cs="宋体"/>
          <w:bCs/>
          <w:color w:val="auto"/>
          <w:sz w:val="24"/>
          <w:szCs w:val="24"/>
          <w:highlight w:val="none"/>
        </w:rPr>
        <w:t>日</w:t>
      </w:r>
    </w:p>
    <w:p w14:paraId="7A68518D">
      <w:pPr>
        <w:rPr>
          <w:rFonts w:hint="eastAsia" w:ascii="宋体" w:hAnsi="宋体" w:cs="宋体"/>
          <w:bCs/>
          <w:color w:val="auto"/>
          <w:sz w:val="24"/>
          <w:szCs w:val="24"/>
          <w:highlight w:val="none"/>
        </w:rPr>
      </w:pPr>
    </w:p>
    <w:p w14:paraId="6D3AADD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8"/>
          <w:szCs w:val="28"/>
          <w:shd w:val="clear" w:fill="FFFFFF"/>
        </w:rPr>
        <w:t>附件：启东市吕四自来水厂有限公司</w:t>
      </w:r>
    </w:p>
    <w:p w14:paraId="317150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8"/>
          <w:szCs w:val="28"/>
          <w:shd w:val="clear" w:fill="FFFFFF"/>
        </w:rPr>
        <w:t>202</w:t>
      </w:r>
      <w:r>
        <w:rPr>
          <w:rStyle w:val="21"/>
          <w:rFonts w:hint="eastAsia" w:ascii="宋体" w:hAnsi="宋体" w:eastAsia="宋体" w:cs="宋体"/>
          <w:i w:val="0"/>
          <w:iCs w:val="0"/>
          <w:caps w:val="0"/>
          <w:color w:val="666666"/>
          <w:spacing w:val="0"/>
          <w:sz w:val="28"/>
          <w:szCs w:val="28"/>
          <w:shd w:val="clear" w:fill="FFFFFF"/>
          <w:lang w:val="en-US" w:eastAsia="zh-CN"/>
        </w:rPr>
        <w:t>5</w:t>
      </w:r>
      <w:r>
        <w:rPr>
          <w:rStyle w:val="21"/>
          <w:rFonts w:hint="eastAsia" w:ascii="宋体" w:hAnsi="宋体" w:eastAsia="宋体" w:cs="宋体"/>
          <w:i w:val="0"/>
          <w:iCs w:val="0"/>
          <w:caps w:val="0"/>
          <w:color w:val="666666"/>
          <w:spacing w:val="0"/>
          <w:sz w:val="28"/>
          <w:szCs w:val="28"/>
          <w:shd w:val="clear" w:fill="FFFFFF"/>
        </w:rPr>
        <w:t>年-202</w:t>
      </w:r>
      <w:r>
        <w:rPr>
          <w:rStyle w:val="21"/>
          <w:rFonts w:hint="eastAsia" w:ascii="宋体" w:hAnsi="宋体" w:eastAsia="宋体" w:cs="宋体"/>
          <w:i w:val="0"/>
          <w:iCs w:val="0"/>
          <w:caps w:val="0"/>
          <w:color w:val="666666"/>
          <w:spacing w:val="0"/>
          <w:sz w:val="28"/>
          <w:szCs w:val="28"/>
          <w:shd w:val="clear" w:fill="FFFFFF"/>
          <w:lang w:val="en-US" w:eastAsia="zh-CN"/>
        </w:rPr>
        <w:t>6</w:t>
      </w:r>
      <w:r>
        <w:rPr>
          <w:rStyle w:val="21"/>
          <w:rFonts w:hint="eastAsia" w:ascii="宋体" w:hAnsi="宋体" w:eastAsia="宋体" w:cs="宋体"/>
          <w:i w:val="0"/>
          <w:iCs w:val="0"/>
          <w:caps w:val="0"/>
          <w:color w:val="666666"/>
          <w:spacing w:val="0"/>
          <w:sz w:val="28"/>
          <w:szCs w:val="28"/>
          <w:shd w:val="clear" w:fill="FFFFFF"/>
        </w:rPr>
        <w:t>年泵站高低压供电设备</w:t>
      </w:r>
      <w:r>
        <w:rPr>
          <w:rStyle w:val="21"/>
          <w:rFonts w:hint="eastAsia" w:cs="宋体"/>
          <w:i w:val="0"/>
          <w:iCs w:val="0"/>
          <w:caps w:val="0"/>
          <w:color w:val="666666"/>
          <w:spacing w:val="0"/>
          <w:sz w:val="28"/>
          <w:szCs w:val="28"/>
          <w:shd w:val="clear" w:fill="FFFFFF"/>
          <w:lang w:val="en-US" w:eastAsia="zh-CN"/>
        </w:rPr>
        <w:t>及变频器</w:t>
      </w:r>
      <w:r>
        <w:rPr>
          <w:rStyle w:val="21"/>
          <w:rFonts w:hint="eastAsia" w:ascii="宋体" w:hAnsi="宋体" w:eastAsia="宋体" w:cs="宋体"/>
          <w:i w:val="0"/>
          <w:iCs w:val="0"/>
          <w:caps w:val="0"/>
          <w:color w:val="666666"/>
          <w:spacing w:val="0"/>
          <w:sz w:val="28"/>
          <w:szCs w:val="28"/>
          <w:shd w:val="clear" w:fill="FFFFFF"/>
        </w:rPr>
        <w:t>维保项目</w:t>
      </w:r>
    </w:p>
    <w:p w14:paraId="2BFFFA8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8"/>
          <w:szCs w:val="28"/>
          <w:shd w:val="clear" w:fill="FFFFFF"/>
        </w:rPr>
        <w:t>市场询价表</w:t>
      </w:r>
    </w:p>
    <w:tbl>
      <w:tblPr>
        <w:tblStyle w:val="18"/>
        <w:tblW w:w="9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2895"/>
        <w:gridCol w:w="735"/>
        <w:gridCol w:w="825"/>
        <w:gridCol w:w="2250"/>
        <w:gridCol w:w="1185"/>
        <w:gridCol w:w="1200"/>
      </w:tblGrid>
      <w:tr w14:paraId="279B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9825" w:type="dxa"/>
            <w:gridSpan w:val="7"/>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526829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Style w:val="21"/>
                <w:rFonts w:hint="eastAsia" w:ascii="宋体" w:hAnsi="宋体" w:eastAsia="宋体" w:cs="宋体"/>
                <w:i w:val="0"/>
                <w:iCs w:val="0"/>
                <w:caps w:val="0"/>
                <w:color w:val="2E2E2E"/>
                <w:spacing w:val="0"/>
                <w:sz w:val="24"/>
                <w:szCs w:val="24"/>
              </w:rPr>
              <w:t>吕四增压泵站</w:t>
            </w:r>
          </w:p>
        </w:tc>
      </w:tr>
      <w:tr w14:paraId="5EC2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06341E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序号</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E0EDE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名称</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3A306A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单位</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EF9782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数量</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1D3D7B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备注</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9F2BA6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单价（元）</w:t>
            </w: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28918A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总价（元）</w:t>
            </w:r>
          </w:p>
        </w:tc>
      </w:tr>
      <w:tr w14:paraId="388B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B941D6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CBB900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1000KVA/10KV干式变压器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38B2B2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F1115C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E590DA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910C183">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722307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3597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0142E1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DC6220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10KV高压电缆</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217C14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根</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8EF079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D201D8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5EEAA9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E5587F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A75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6669C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3</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717E9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1FB172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FB10DE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3BA4C2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EEFFF0E">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0C09B1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6C68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BCF405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26A428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10KV真空断路器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8FFB7B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666D1D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95F3EB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BF86407">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70C61B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92C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8C7C2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5</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0607D0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10KV互感器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3C14FD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6FC965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8</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91E1C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07EC35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4870FB3">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7124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5A11C7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6</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65595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10KV隔离手车</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3C0AD3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5FD9DD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5062BF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6094B75">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7C215F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7825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C78BAF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7</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685F3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0.4KV低压柜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80F0B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1E86F5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C50956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F108563">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DBFC5E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2A46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4C666A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8</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CBDEA4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交流屏</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61F065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A53AF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D50DA5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E093F7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B01A840">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6CAB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60506B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9</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78FD86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直流屏</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789EDD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082C47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5C7EBF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B583CC4">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798D6BA">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41E6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3D8342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10</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FA42F7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ABB变频器（ACS800）</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7B7C9E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60B5BB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764B6A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电气试验及清扫（电流674A）</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5B0A0F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5C7DC5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35BE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CF4297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11</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4C05B3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ABB变频器（ACS800）</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6E2E94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37EE20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ED0867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电气试验及清扫（电流438A）</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D0974D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4A9F24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342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9825" w:type="dxa"/>
            <w:gridSpan w:val="7"/>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E4FD53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Style w:val="21"/>
                <w:rFonts w:hint="eastAsia" w:ascii="宋体" w:hAnsi="宋体" w:eastAsia="宋体" w:cs="宋体"/>
                <w:i w:val="0"/>
                <w:iCs w:val="0"/>
                <w:caps w:val="0"/>
                <w:color w:val="2E2E2E"/>
                <w:spacing w:val="0"/>
                <w:sz w:val="24"/>
                <w:szCs w:val="24"/>
              </w:rPr>
              <w:t>货隆泵站</w:t>
            </w:r>
          </w:p>
        </w:tc>
      </w:tr>
      <w:tr w14:paraId="5160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C3BB9D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序号</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F58ADA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名称</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021B58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单位</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A4529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数量</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CB63BA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备注</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266A23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单价（元）</w:t>
            </w: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367896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总价（元）</w:t>
            </w:r>
          </w:p>
        </w:tc>
      </w:tr>
      <w:tr w14:paraId="63E5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1E6295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7DF2A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10KV高压泵</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4AFBCD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E904A4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C176C6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D2D146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0C4447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7412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650DBC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ECF86D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2A47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8D5EA0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4C5F1B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B2D5147">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A48A41A">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07CA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F08317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3</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4C5F75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10KV真空断路器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87E5DB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A923CB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C81051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DC58F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8C9CA6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57C3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F51707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B64189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0.4KV电容补偿柜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592095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B39A2E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D81480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FC975F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633319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3591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85C7EE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5</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712A39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0.4KV低压柜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F88FB6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5740AB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BF6EF6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BFE97B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A5B6BA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677F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E73604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6</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D89EC8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Fuji变频器（FRN200F1S-4C）</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BA9069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969C4E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23443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电气试验及清扫（电流357A）</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A84254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3911E8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7F17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9825" w:type="dxa"/>
            <w:gridSpan w:val="7"/>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D533AE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Style w:val="21"/>
                <w:rFonts w:hint="eastAsia" w:ascii="宋体" w:hAnsi="宋体" w:eastAsia="宋体" w:cs="宋体"/>
                <w:i w:val="0"/>
                <w:iCs w:val="0"/>
                <w:caps w:val="0"/>
                <w:color w:val="2E2E2E"/>
                <w:spacing w:val="0"/>
                <w:sz w:val="24"/>
                <w:szCs w:val="24"/>
              </w:rPr>
              <w:t>泓港工业水厂</w:t>
            </w:r>
          </w:p>
        </w:tc>
      </w:tr>
      <w:tr w14:paraId="610F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BB47E7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序号</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710D35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名称</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24B3AF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单位</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F94724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数量</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716B27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备注</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EF183D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单价（元）</w:t>
            </w: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BA0328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总价（元）</w:t>
            </w:r>
          </w:p>
        </w:tc>
      </w:tr>
      <w:tr w14:paraId="0BF9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265409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E9A227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315KVA/10KV干式变压器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A867EA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7B5548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3AE4DE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30A9D97">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06F538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540B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119FA1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76BBC9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1250KVA/10KV干式变压器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A94BCA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A795C4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D74D37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5B3A47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543E57E">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61CF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9C85DC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3</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042A49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10KV高压电缆</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1A4FB2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根</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4DFD4C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6</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F7C8B1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EFE92D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CA9E97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0B3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9D54F8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109880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10KV高压柜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93D5F4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7E831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16</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6F1FEB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B36B2CE">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D107F2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047D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517E1D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5</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ADCEEB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10KV真空断路器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01BB1C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4FCDE0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6</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7D667D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ED8D760">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0A2F4A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43CF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5676A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6</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863F6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10KV互感器</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6EBC69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DC0D7F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F9591D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A5D8C44">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D990EA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200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68C9CC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7</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F453FB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10KV隔离手车</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922583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只</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A526A5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4</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38185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C33EE82">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0D39B2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3936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78EE14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8</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3688E4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0.4KV低压柜</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401DDD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25389D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21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79864A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C5A521C">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F68E71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13A5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830D7A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9</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EB18D7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交流屏</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33C0B2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C94D4D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405827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2438305">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0743A61">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74C9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F2C0D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10</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936033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直流屏</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7A9E9DE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A4B072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1</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0511D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电气试验及清扫</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84DAB58">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4DD1B9A">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01F6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9DBEE6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11</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6B6B22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ABB变频器（ACS510）</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B8DBBE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B8455E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2</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69A918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电气试验及清扫（电流175A）</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4F0803D">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6D7C528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4687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311EE6F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12</w:t>
            </w:r>
          </w:p>
        </w:tc>
        <w:tc>
          <w:tcPr>
            <w:tcW w:w="289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555A94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ABB变频器（ACS880）</w:t>
            </w:r>
          </w:p>
        </w:tc>
        <w:tc>
          <w:tcPr>
            <w:tcW w:w="73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9F1ECB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台</w:t>
            </w:r>
          </w:p>
        </w:tc>
        <w:tc>
          <w:tcPr>
            <w:tcW w:w="82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2B03423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4</w:t>
            </w:r>
          </w:p>
        </w:tc>
        <w:tc>
          <w:tcPr>
            <w:tcW w:w="225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52A6B97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宋体" w:hAnsi="宋体" w:eastAsia="宋体" w:cs="宋体"/>
                <w:i w:val="0"/>
                <w:iCs w:val="0"/>
                <w:caps w:val="0"/>
                <w:color w:val="2E2E2E"/>
                <w:spacing w:val="0"/>
                <w:sz w:val="24"/>
                <w:szCs w:val="24"/>
                <w:lang w:val="en-US" w:eastAsia="zh-CN"/>
              </w:rPr>
            </w:pPr>
            <w:r>
              <w:rPr>
                <w:rFonts w:hint="eastAsia" w:cs="宋体"/>
                <w:i w:val="0"/>
                <w:iCs w:val="0"/>
                <w:caps w:val="0"/>
                <w:color w:val="2E2E2E"/>
                <w:spacing w:val="0"/>
                <w:sz w:val="24"/>
                <w:szCs w:val="24"/>
                <w:lang w:val="en-US" w:eastAsia="zh-CN"/>
              </w:rPr>
              <w:t>电气试验及清扫（电流585A）</w:t>
            </w:r>
          </w:p>
        </w:tc>
        <w:tc>
          <w:tcPr>
            <w:tcW w:w="1185"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0BB8BA56">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c>
          <w:tcPr>
            <w:tcW w:w="1200" w:type="dxa"/>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12CCBD19">
            <w:pPr>
              <w:keepNext w:val="0"/>
              <w:keepLines w:val="0"/>
              <w:widowControl/>
              <w:suppressLineNumbers w:val="0"/>
              <w:spacing w:before="0" w:beforeAutospacing="0" w:after="0" w:afterAutospacing="0" w:line="360" w:lineRule="atLeast"/>
              <w:ind w:left="0" w:right="0"/>
              <w:jc w:val="both"/>
              <w:rPr>
                <w:rFonts w:hint="eastAsia" w:ascii="微软雅黑" w:hAnsi="微软雅黑" w:eastAsia="微软雅黑" w:cs="微软雅黑"/>
                <w:i w:val="0"/>
                <w:iCs w:val="0"/>
                <w:caps w:val="0"/>
                <w:color w:val="2E2E2E"/>
                <w:spacing w:val="0"/>
                <w:sz w:val="18"/>
                <w:szCs w:val="18"/>
              </w:rPr>
            </w:pPr>
          </w:p>
        </w:tc>
      </w:tr>
      <w:tr w14:paraId="5A2C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825" w:type="dxa"/>
            <w:gridSpan w:val="7"/>
            <w:tcBorders>
              <w:top w:val="single" w:color="DCDCDC" w:sz="6" w:space="0"/>
              <w:left w:val="single" w:color="DCDCDC" w:sz="6" w:space="0"/>
              <w:bottom w:val="single" w:color="DCDCDC" w:sz="6" w:space="0"/>
              <w:right w:val="single" w:color="DCDCDC" w:sz="6" w:space="0"/>
            </w:tcBorders>
            <w:shd w:val="clear" w:color="auto" w:fill="FFFFFF"/>
            <w:noWrap/>
            <w:tcMar>
              <w:left w:w="105" w:type="dxa"/>
              <w:right w:w="105" w:type="dxa"/>
            </w:tcMar>
            <w:vAlign w:val="center"/>
          </w:tcPr>
          <w:p w14:paraId="4594F7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宋体" w:hAnsi="宋体" w:eastAsia="宋体" w:cs="宋体"/>
                <w:i w:val="0"/>
                <w:iCs w:val="0"/>
                <w:caps w:val="0"/>
                <w:color w:val="2E2E2E"/>
                <w:spacing w:val="0"/>
                <w:sz w:val="24"/>
                <w:szCs w:val="24"/>
              </w:rPr>
              <w:t>合计：</w:t>
            </w:r>
            <w:r>
              <w:rPr>
                <w:rFonts w:hint="eastAsia" w:cs="宋体"/>
                <w:i w:val="0"/>
                <w:iCs w:val="0"/>
                <w:caps w:val="0"/>
                <w:color w:val="2E2E2E"/>
                <w:spacing w:val="0"/>
                <w:sz w:val="24"/>
                <w:szCs w:val="24"/>
                <w:lang w:val="en-US" w:eastAsia="zh-CN"/>
              </w:rPr>
              <w:t>人民币</w:t>
            </w:r>
            <w:r>
              <w:rPr>
                <w:rFonts w:hint="eastAsia" w:ascii="宋体" w:hAnsi="宋体" w:eastAsia="宋体" w:cs="宋体"/>
                <w:i w:val="0"/>
                <w:iCs w:val="0"/>
                <w:caps w:val="0"/>
                <w:color w:val="2E2E2E"/>
                <w:spacing w:val="0"/>
                <w:sz w:val="24"/>
                <w:szCs w:val="24"/>
              </w:rPr>
              <w:t>        （¥          元）</w:t>
            </w:r>
            <w:r>
              <w:rPr>
                <w:rFonts w:hint="eastAsia" w:cs="宋体"/>
                <w:i w:val="0"/>
                <w:iCs w:val="0"/>
                <w:caps w:val="0"/>
                <w:color w:val="2E2E2E"/>
                <w:spacing w:val="0"/>
                <w:sz w:val="24"/>
                <w:szCs w:val="24"/>
                <w:lang w:eastAsia="zh-CN"/>
              </w:rPr>
              <w:t>（</w:t>
            </w:r>
            <w:r>
              <w:rPr>
                <w:rFonts w:hint="eastAsia" w:cs="宋体"/>
                <w:i w:val="0"/>
                <w:iCs w:val="0"/>
                <w:caps w:val="0"/>
                <w:color w:val="2E2E2E"/>
                <w:spacing w:val="0"/>
                <w:sz w:val="24"/>
                <w:szCs w:val="24"/>
                <w:lang w:val="en-US" w:eastAsia="zh-CN"/>
              </w:rPr>
              <w:t>含税</w:t>
            </w:r>
            <w:r>
              <w:rPr>
                <w:rFonts w:hint="eastAsia" w:cs="宋体"/>
                <w:i w:val="0"/>
                <w:iCs w:val="0"/>
                <w:caps w:val="0"/>
                <w:color w:val="2E2E2E"/>
                <w:spacing w:val="0"/>
                <w:sz w:val="24"/>
                <w:szCs w:val="24"/>
                <w:lang w:eastAsia="zh-CN"/>
              </w:rPr>
              <w:t>）</w:t>
            </w:r>
          </w:p>
        </w:tc>
      </w:tr>
    </w:tbl>
    <w:p w14:paraId="3C39AF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w:t>
      </w:r>
    </w:p>
    <w:p w14:paraId="61A2DD9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4"/>
          <w:szCs w:val="24"/>
          <w:shd w:val="clear" w:fill="FFFFFF"/>
        </w:rPr>
        <w:t>报价单位（盖章）：         </w:t>
      </w:r>
    </w:p>
    <w:p w14:paraId="79E8A18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4"/>
          <w:szCs w:val="24"/>
          <w:shd w:val="clear" w:fill="FFFFFF"/>
        </w:rPr>
        <w:t>联系人：       </w:t>
      </w:r>
    </w:p>
    <w:p w14:paraId="3B4B4E3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4"/>
          <w:szCs w:val="24"/>
          <w:shd w:val="clear" w:fill="FFFFFF"/>
        </w:rPr>
        <w:t>联系电话：       </w:t>
      </w:r>
    </w:p>
    <w:p w14:paraId="49C3E81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21"/>
          <w:rFonts w:hint="eastAsia" w:ascii="宋体" w:hAnsi="宋体" w:eastAsia="宋体" w:cs="宋体"/>
          <w:i w:val="0"/>
          <w:iCs w:val="0"/>
          <w:caps w:val="0"/>
          <w:color w:val="666666"/>
          <w:spacing w:val="0"/>
          <w:sz w:val="24"/>
          <w:szCs w:val="24"/>
          <w:shd w:val="clear" w:fill="FFFFFF"/>
        </w:rPr>
        <w:t>报价日期：</w:t>
      </w:r>
    </w:p>
    <w:bookmarkEnd w:id="0"/>
    <w:p w14:paraId="0F1FFBA5">
      <w:pPr>
        <w:pStyle w:val="8"/>
        <w:rPr>
          <w:rFonts w:hint="eastAsia" w:ascii="宋体" w:hAnsi="宋体" w:cs="宋体"/>
          <w:bCs/>
          <w:color w:val="auto"/>
          <w:sz w:val="24"/>
          <w:szCs w:val="24"/>
          <w:highlight w:val="none"/>
        </w:rPr>
      </w:pPr>
    </w:p>
    <w:p w14:paraId="3D17C177">
      <w:pPr>
        <w:rPr>
          <w:rFonts w:hint="default"/>
          <w:lang w:val="en-US" w:eastAsia="zh-CN"/>
        </w:rPr>
      </w:pPr>
    </w:p>
    <w:p w14:paraId="355F61AA">
      <w:pPr>
        <w:pStyle w:val="9"/>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9"/>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13D64A5"/>
    <w:rsid w:val="02004145"/>
    <w:rsid w:val="0215722A"/>
    <w:rsid w:val="03284564"/>
    <w:rsid w:val="03353615"/>
    <w:rsid w:val="03EC63FF"/>
    <w:rsid w:val="04167BE0"/>
    <w:rsid w:val="04FE1868"/>
    <w:rsid w:val="055210FB"/>
    <w:rsid w:val="060F014D"/>
    <w:rsid w:val="06C9698C"/>
    <w:rsid w:val="06DE411B"/>
    <w:rsid w:val="074C441E"/>
    <w:rsid w:val="07EC5B89"/>
    <w:rsid w:val="07F43439"/>
    <w:rsid w:val="081F710D"/>
    <w:rsid w:val="08412CA4"/>
    <w:rsid w:val="08767CBA"/>
    <w:rsid w:val="09CE1802"/>
    <w:rsid w:val="0ADA1283"/>
    <w:rsid w:val="0B2226D0"/>
    <w:rsid w:val="0B837613"/>
    <w:rsid w:val="0C807FF6"/>
    <w:rsid w:val="0D18108F"/>
    <w:rsid w:val="0D9A7247"/>
    <w:rsid w:val="0EE36B7D"/>
    <w:rsid w:val="0F0243F5"/>
    <w:rsid w:val="0F5A0508"/>
    <w:rsid w:val="108154AD"/>
    <w:rsid w:val="12EA747F"/>
    <w:rsid w:val="13121E77"/>
    <w:rsid w:val="13455F77"/>
    <w:rsid w:val="15B72A35"/>
    <w:rsid w:val="15C50828"/>
    <w:rsid w:val="160742A1"/>
    <w:rsid w:val="16A82B75"/>
    <w:rsid w:val="1825554C"/>
    <w:rsid w:val="1B932687"/>
    <w:rsid w:val="1BCA6B98"/>
    <w:rsid w:val="1CAC06B2"/>
    <w:rsid w:val="1E8B21FB"/>
    <w:rsid w:val="20892892"/>
    <w:rsid w:val="221847B8"/>
    <w:rsid w:val="2262713B"/>
    <w:rsid w:val="228D26CE"/>
    <w:rsid w:val="22CA2753"/>
    <w:rsid w:val="233D7537"/>
    <w:rsid w:val="23F76998"/>
    <w:rsid w:val="240E2A35"/>
    <w:rsid w:val="24BA1822"/>
    <w:rsid w:val="251A293E"/>
    <w:rsid w:val="270B5BBD"/>
    <w:rsid w:val="27B57E67"/>
    <w:rsid w:val="2921175D"/>
    <w:rsid w:val="2940272E"/>
    <w:rsid w:val="2B1020EE"/>
    <w:rsid w:val="2B54029B"/>
    <w:rsid w:val="2CDE7F8E"/>
    <w:rsid w:val="2CEF3FB8"/>
    <w:rsid w:val="2EC15BD9"/>
    <w:rsid w:val="2ED3590C"/>
    <w:rsid w:val="2ED5212C"/>
    <w:rsid w:val="30552FD2"/>
    <w:rsid w:val="30C90D87"/>
    <w:rsid w:val="30F33128"/>
    <w:rsid w:val="3218090E"/>
    <w:rsid w:val="322A22B1"/>
    <w:rsid w:val="346F60D7"/>
    <w:rsid w:val="34F30AB6"/>
    <w:rsid w:val="36F07953"/>
    <w:rsid w:val="3810197F"/>
    <w:rsid w:val="3885236D"/>
    <w:rsid w:val="391E3890"/>
    <w:rsid w:val="3A663AD8"/>
    <w:rsid w:val="3AF066C3"/>
    <w:rsid w:val="3B1A67C3"/>
    <w:rsid w:val="3BEA51F5"/>
    <w:rsid w:val="3C0733A8"/>
    <w:rsid w:val="3C6A6406"/>
    <w:rsid w:val="3D055324"/>
    <w:rsid w:val="3D2C0ADF"/>
    <w:rsid w:val="3D8C136E"/>
    <w:rsid w:val="3DBF3C2B"/>
    <w:rsid w:val="3E1E176E"/>
    <w:rsid w:val="3E202F15"/>
    <w:rsid w:val="3E9078C4"/>
    <w:rsid w:val="3ECB2EE3"/>
    <w:rsid w:val="3FD55619"/>
    <w:rsid w:val="404B6C28"/>
    <w:rsid w:val="406F68CD"/>
    <w:rsid w:val="420951A2"/>
    <w:rsid w:val="424A7A77"/>
    <w:rsid w:val="42875CFB"/>
    <w:rsid w:val="429A7903"/>
    <w:rsid w:val="42C92294"/>
    <w:rsid w:val="43132246"/>
    <w:rsid w:val="4484797D"/>
    <w:rsid w:val="45FA78C3"/>
    <w:rsid w:val="47675677"/>
    <w:rsid w:val="48F53072"/>
    <w:rsid w:val="494621F7"/>
    <w:rsid w:val="49A3459F"/>
    <w:rsid w:val="4C7F348C"/>
    <w:rsid w:val="4CA44F5B"/>
    <w:rsid w:val="4E281424"/>
    <w:rsid w:val="4F25246D"/>
    <w:rsid w:val="50EA7F43"/>
    <w:rsid w:val="50F06B23"/>
    <w:rsid w:val="510941DB"/>
    <w:rsid w:val="513973A6"/>
    <w:rsid w:val="51ED6A4B"/>
    <w:rsid w:val="52304CA0"/>
    <w:rsid w:val="53913190"/>
    <w:rsid w:val="54A13C33"/>
    <w:rsid w:val="54EB1352"/>
    <w:rsid w:val="54F36E09"/>
    <w:rsid w:val="558820D0"/>
    <w:rsid w:val="56391911"/>
    <w:rsid w:val="57346FE0"/>
    <w:rsid w:val="57F83763"/>
    <w:rsid w:val="59DB49CF"/>
    <w:rsid w:val="5A3B2D3C"/>
    <w:rsid w:val="5A683FFF"/>
    <w:rsid w:val="5AA769EB"/>
    <w:rsid w:val="5C664E8E"/>
    <w:rsid w:val="5DBF29C4"/>
    <w:rsid w:val="5F5E0F4F"/>
    <w:rsid w:val="62D85246"/>
    <w:rsid w:val="631F5A7F"/>
    <w:rsid w:val="662752EF"/>
    <w:rsid w:val="66DD5F97"/>
    <w:rsid w:val="68BA0755"/>
    <w:rsid w:val="68E65C61"/>
    <w:rsid w:val="693F2885"/>
    <w:rsid w:val="6A3024B5"/>
    <w:rsid w:val="6B342BA7"/>
    <w:rsid w:val="6CF54EC6"/>
    <w:rsid w:val="6D983C19"/>
    <w:rsid w:val="6F8F0EBD"/>
    <w:rsid w:val="6FB438A3"/>
    <w:rsid w:val="701F75C9"/>
    <w:rsid w:val="703F45D4"/>
    <w:rsid w:val="708F5A33"/>
    <w:rsid w:val="71072C9F"/>
    <w:rsid w:val="71A6157C"/>
    <w:rsid w:val="71B341DA"/>
    <w:rsid w:val="724D47CD"/>
    <w:rsid w:val="72FA1C36"/>
    <w:rsid w:val="736E263D"/>
    <w:rsid w:val="73F3271F"/>
    <w:rsid w:val="7476433D"/>
    <w:rsid w:val="755D5634"/>
    <w:rsid w:val="7610256F"/>
    <w:rsid w:val="763569CA"/>
    <w:rsid w:val="7638442C"/>
    <w:rsid w:val="78937BBC"/>
    <w:rsid w:val="793A6280"/>
    <w:rsid w:val="79852FF6"/>
    <w:rsid w:val="7A5F4757"/>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360" w:lineRule="atLeast"/>
      <w:ind w:firstLine="482"/>
      <w:textAlignment w:val="baseline"/>
    </w:pPr>
    <w:rPr>
      <w:kern w:val="0"/>
      <w:sz w:val="24"/>
    </w:rPr>
  </w:style>
  <w:style w:type="paragraph" w:styleId="9">
    <w:name w:val="Body Text"/>
    <w:basedOn w:val="1"/>
    <w:next w:val="1"/>
    <w:link w:val="29"/>
    <w:autoRedefine/>
    <w:qFormat/>
    <w:uiPriority w:val="0"/>
    <w:pPr>
      <w:spacing w:after="120"/>
    </w:pPr>
    <w:rPr>
      <w:rFonts w:ascii="Times New Roman" w:hAnsi="Times New Roman" w:eastAsia="宋体" w:cs="Times New Roman"/>
      <w:kern w:val="0"/>
      <w:sz w:val="24"/>
      <w:szCs w:val="24"/>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9"/>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paragraph" w:customStyle="1" w:styleId="2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标题 1 Char"/>
    <w:basedOn w:val="20"/>
    <w:link w:val="2"/>
    <w:autoRedefine/>
    <w:qFormat/>
    <w:uiPriority w:val="9"/>
    <w:rPr>
      <w:b/>
      <w:bCs/>
      <w:kern w:val="44"/>
      <w:sz w:val="44"/>
      <w:szCs w:val="44"/>
    </w:rPr>
  </w:style>
  <w:style w:type="character" w:customStyle="1" w:styleId="24">
    <w:name w:val="标题 2 Char"/>
    <w:basedOn w:val="20"/>
    <w:link w:val="3"/>
    <w:autoRedefine/>
    <w:qFormat/>
    <w:uiPriority w:val="9"/>
    <w:rPr>
      <w:rFonts w:asciiTheme="majorHAnsi" w:hAnsiTheme="majorHAnsi" w:eastAsiaTheme="majorEastAsia" w:cstheme="majorBidi"/>
      <w:b/>
      <w:bCs/>
      <w:sz w:val="32"/>
      <w:szCs w:val="32"/>
    </w:rPr>
  </w:style>
  <w:style w:type="character" w:customStyle="1" w:styleId="25">
    <w:name w:val="标题 3 Char"/>
    <w:basedOn w:val="20"/>
    <w:link w:val="4"/>
    <w:autoRedefine/>
    <w:qFormat/>
    <w:uiPriority w:val="9"/>
    <w:rPr>
      <w:b/>
      <w:bCs/>
      <w:sz w:val="32"/>
      <w:szCs w:val="32"/>
    </w:rPr>
  </w:style>
  <w:style w:type="character" w:customStyle="1" w:styleId="26">
    <w:name w:val="标题 4 Char"/>
    <w:basedOn w:val="20"/>
    <w:link w:val="5"/>
    <w:autoRedefine/>
    <w:qFormat/>
    <w:uiPriority w:val="9"/>
    <w:rPr>
      <w:rFonts w:asciiTheme="majorHAnsi" w:hAnsiTheme="majorHAnsi" w:eastAsiaTheme="majorEastAsia" w:cstheme="majorBidi"/>
      <w:b/>
      <w:bCs/>
      <w:sz w:val="28"/>
      <w:szCs w:val="28"/>
    </w:rPr>
  </w:style>
  <w:style w:type="character" w:customStyle="1" w:styleId="27">
    <w:name w:val="标题 5 Char"/>
    <w:basedOn w:val="20"/>
    <w:link w:val="6"/>
    <w:autoRedefine/>
    <w:qFormat/>
    <w:uiPriority w:val="9"/>
    <w:rPr>
      <w:b/>
      <w:bCs/>
      <w:sz w:val="28"/>
      <w:szCs w:val="28"/>
    </w:rPr>
  </w:style>
  <w:style w:type="character" w:customStyle="1" w:styleId="28">
    <w:name w:val="标题 6 Char"/>
    <w:basedOn w:val="20"/>
    <w:link w:val="7"/>
    <w:autoRedefine/>
    <w:qFormat/>
    <w:uiPriority w:val="9"/>
    <w:rPr>
      <w:rFonts w:asciiTheme="majorHAnsi" w:hAnsiTheme="majorHAnsi" w:eastAsiaTheme="majorEastAsia" w:cstheme="majorBidi"/>
      <w:b/>
      <w:bCs/>
      <w:sz w:val="24"/>
      <w:szCs w:val="24"/>
    </w:rPr>
  </w:style>
  <w:style w:type="character" w:customStyle="1" w:styleId="29">
    <w:name w:val="正文文本 Char"/>
    <w:basedOn w:val="20"/>
    <w:link w:val="9"/>
    <w:autoRedefine/>
    <w:qFormat/>
    <w:uiPriority w:val="0"/>
    <w:rPr>
      <w:rFonts w:ascii="Times New Roman" w:hAnsi="Times New Roman" w:eastAsia="宋体" w:cs="Times New Roman"/>
      <w:kern w:val="0"/>
      <w:sz w:val="24"/>
      <w:szCs w:val="24"/>
    </w:rPr>
  </w:style>
  <w:style w:type="character" w:customStyle="1" w:styleId="30">
    <w:name w:val="NormalCharacter"/>
    <w:autoRedefine/>
    <w:qFormat/>
    <w:uiPriority w:val="99"/>
  </w:style>
  <w:style w:type="character" w:customStyle="1" w:styleId="31">
    <w:name w:val="font21"/>
    <w:basedOn w:val="20"/>
    <w:autoRedefine/>
    <w:qFormat/>
    <w:uiPriority w:val="0"/>
    <w:rPr>
      <w:rFonts w:hint="eastAsia" w:ascii="宋体" w:hAnsi="宋体" w:eastAsia="宋体" w:cs="宋体"/>
      <w:color w:val="000000"/>
      <w:sz w:val="20"/>
      <w:szCs w:val="20"/>
      <w:u w:val="none"/>
    </w:rPr>
  </w:style>
  <w:style w:type="character" w:customStyle="1" w:styleId="32">
    <w:name w:val="font41"/>
    <w:basedOn w:val="20"/>
    <w:qFormat/>
    <w:uiPriority w:val="0"/>
    <w:rPr>
      <w:rFonts w:ascii="Arial" w:hAnsi="Arial" w:cs="Arial"/>
      <w:color w:val="000000"/>
      <w:sz w:val="24"/>
      <w:szCs w:val="24"/>
      <w:u w:val="none"/>
    </w:rPr>
  </w:style>
  <w:style w:type="paragraph" w:customStyle="1" w:styleId="33">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2859</Words>
  <Characters>3107</Characters>
  <Lines>39</Lines>
  <Paragraphs>10</Paragraphs>
  <TotalTime>3</TotalTime>
  <ScaleCrop>false</ScaleCrop>
  <LinksUpToDate>false</LinksUpToDate>
  <CharactersWithSpaces>3234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2025-05-23T00:45:54Z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B08862606B454D45BBACB6AE1E52BC9E_13</vt:lpwstr>
  </property>
  <property fmtid="{D5CDD505-2E9C-101B-9397-08002B2CF9AE}" pid="4" name="KSOTemplateDocerSaveRecord">
    <vt:lpwstr>eyJoZGlkIjoiNDQ0MTgxMjg1YmQ1ZGI2Y2YzZDRjMGQ2MTYwZjcwYWMiLCJ1c2VySWQiOiI1MzcyNzA4ODAifQ==</vt:lpwstr>
  </property>
</Properties>
</file>